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5E2D" w14:textId="315D27D0" w:rsidR="00B779A1" w:rsidRPr="00440E55" w:rsidRDefault="00FF26EF">
      <w:pPr>
        <w:jc w:val="right"/>
        <w:rPr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 w:cs="Arial"/>
          <w:sz w:val="24"/>
          <w:szCs w:val="24"/>
          <w:lang w:val="es-AR"/>
        </w:rPr>
        <w:t>, 2</w:t>
      </w:r>
      <w:r w:rsidR="00A376E7">
        <w:rPr>
          <w:rFonts w:ascii="Arial" w:hAnsi="Arial" w:cs="Arial"/>
          <w:sz w:val="24"/>
          <w:szCs w:val="24"/>
          <w:lang w:val="es-AR"/>
        </w:rPr>
        <w:t>8</w:t>
      </w:r>
      <w:r>
        <w:rPr>
          <w:rFonts w:ascii="Arial" w:hAnsi="Arial" w:cs="Arial"/>
          <w:sz w:val="24"/>
          <w:szCs w:val="24"/>
          <w:lang w:val="es-AR"/>
        </w:rPr>
        <w:t xml:space="preserve"> de </w:t>
      </w:r>
      <w:r w:rsidR="001A2B6B">
        <w:rPr>
          <w:rFonts w:ascii="Arial" w:hAnsi="Arial" w:cs="Arial"/>
          <w:sz w:val="24"/>
          <w:szCs w:val="24"/>
          <w:lang w:val="es-AR"/>
        </w:rPr>
        <w:t>septiembre</w:t>
      </w:r>
      <w:r>
        <w:rPr>
          <w:rFonts w:ascii="Arial" w:hAnsi="Arial" w:cs="Arial"/>
          <w:sz w:val="24"/>
          <w:szCs w:val="24"/>
          <w:lang w:val="es-AR"/>
        </w:rPr>
        <w:t xml:space="preserve"> de 20</w:t>
      </w:r>
      <w:r w:rsidR="001A2B6B">
        <w:rPr>
          <w:rFonts w:ascii="Arial" w:hAnsi="Arial" w:cs="Arial"/>
          <w:sz w:val="24"/>
          <w:szCs w:val="24"/>
          <w:lang w:val="es-AR"/>
        </w:rPr>
        <w:t>23</w:t>
      </w:r>
      <w:r>
        <w:rPr>
          <w:rFonts w:ascii="Arial" w:hAnsi="Arial" w:cs="Arial"/>
          <w:sz w:val="24"/>
          <w:szCs w:val="24"/>
          <w:lang w:val="es-AR"/>
        </w:rPr>
        <w:t xml:space="preserve">.-  </w:t>
      </w:r>
    </w:p>
    <w:p w14:paraId="111BCFCD" w14:textId="77777777" w:rsidR="00B779A1" w:rsidRDefault="00B779A1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14:paraId="72FF962E" w14:textId="5D16059C" w:rsidR="00B779A1" w:rsidRPr="00440E55" w:rsidRDefault="00FF26EF">
      <w:pPr>
        <w:jc w:val="center"/>
        <w:rPr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>D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E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C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R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E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T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O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Nº</w:t>
      </w:r>
      <w:r w:rsidR="00044FDF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3 2 9 7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/ 2 0 </w:t>
      </w:r>
      <w:r w:rsidR="001A2B6B">
        <w:rPr>
          <w:rFonts w:ascii="Arial" w:hAnsi="Arial" w:cs="Arial"/>
          <w:b/>
          <w:sz w:val="24"/>
          <w:szCs w:val="24"/>
          <w:u w:val="single"/>
          <w:lang w:val="es-AR"/>
        </w:rPr>
        <w:t>2 3</w:t>
      </w:r>
    </w:p>
    <w:p w14:paraId="52315114" w14:textId="77777777" w:rsidR="00B779A1" w:rsidRDefault="00B779A1">
      <w:pPr>
        <w:jc w:val="center"/>
        <w:rPr>
          <w:rFonts w:ascii="Arial" w:hAnsi="Arial" w:cs="Arial"/>
          <w:sz w:val="24"/>
          <w:szCs w:val="24"/>
          <w:u w:val="single"/>
          <w:lang w:val="es-AR"/>
        </w:rPr>
      </w:pPr>
    </w:p>
    <w:p w14:paraId="49005B89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2DC4667F" w14:textId="77777777" w:rsidR="00B779A1" w:rsidRPr="001A2B6B" w:rsidRDefault="00FF26EF">
      <w:pPr>
        <w:spacing w:line="276" w:lineRule="auto"/>
        <w:jc w:val="both"/>
        <w:rPr>
          <w:b/>
          <w:lang w:val="es-AR"/>
        </w:rPr>
      </w:pPr>
      <w:r w:rsidRPr="001A2B6B">
        <w:rPr>
          <w:rFonts w:ascii="Arial" w:hAnsi="Arial"/>
          <w:b/>
          <w:sz w:val="24"/>
          <w:szCs w:val="24"/>
          <w:lang w:val="es-AR"/>
        </w:rPr>
        <w:t>V</w:t>
      </w:r>
      <w:r w:rsidRPr="001A2B6B">
        <w:rPr>
          <w:rFonts w:ascii="Arial" w:hAnsi="Arial"/>
          <w:b/>
          <w:bCs/>
          <w:sz w:val="24"/>
          <w:szCs w:val="24"/>
          <w:lang w:val="es-AR"/>
        </w:rPr>
        <w:t>ISTO:</w:t>
      </w:r>
      <w:r w:rsidRPr="001A2B6B">
        <w:rPr>
          <w:rFonts w:ascii="Arial" w:hAnsi="Arial"/>
          <w:b/>
          <w:sz w:val="24"/>
          <w:szCs w:val="24"/>
          <w:lang w:val="es-AR"/>
        </w:rPr>
        <w:t xml:space="preserve"> </w:t>
      </w:r>
    </w:p>
    <w:p w14:paraId="629CD3CD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5764C1F" w14:textId="30DE7712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 xml:space="preserve">El </w:t>
      </w:r>
      <w:r w:rsidR="001A2B6B">
        <w:rPr>
          <w:rFonts w:ascii="Arial" w:hAnsi="Arial"/>
          <w:sz w:val="24"/>
          <w:szCs w:val="24"/>
          <w:lang w:val="es-AR"/>
        </w:rPr>
        <w:t>“</w:t>
      </w:r>
      <w:r>
        <w:rPr>
          <w:rFonts w:ascii="Arial" w:hAnsi="Arial"/>
          <w:sz w:val="24"/>
          <w:szCs w:val="24"/>
          <w:lang w:val="es-ES"/>
        </w:rPr>
        <w:t>Programa Nacional para el Desarrollo de Parques Industriales</w:t>
      </w:r>
      <w:r w:rsidR="001A2B6B">
        <w:rPr>
          <w:rFonts w:ascii="Arial" w:hAnsi="Arial"/>
          <w:sz w:val="24"/>
          <w:szCs w:val="24"/>
          <w:lang w:val="es-ES"/>
        </w:rPr>
        <w:t>”</w:t>
      </w:r>
      <w:r>
        <w:rPr>
          <w:rFonts w:ascii="Arial" w:hAnsi="Arial"/>
          <w:sz w:val="24"/>
          <w:szCs w:val="24"/>
          <w:lang w:val="es-ES"/>
        </w:rPr>
        <w:t xml:space="preserve">, proveniente del </w:t>
      </w:r>
      <w:r w:rsidR="00025A49">
        <w:rPr>
          <w:rFonts w:ascii="Arial" w:hAnsi="Arial"/>
          <w:sz w:val="24"/>
          <w:szCs w:val="24"/>
          <w:lang w:val="es-ES"/>
        </w:rPr>
        <w:t xml:space="preserve">ex </w:t>
      </w:r>
      <w:r>
        <w:rPr>
          <w:rFonts w:ascii="Arial" w:hAnsi="Arial"/>
          <w:sz w:val="24"/>
          <w:szCs w:val="24"/>
          <w:lang w:val="es-ES"/>
        </w:rPr>
        <w:t>Ministerio de</w:t>
      </w:r>
      <w:r w:rsidR="00025A49">
        <w:rPr>
          <w:rFonts w:ascii="Arial" w:hAnsi="Arial"/>
          <w:sz w:val="24"/>
          <w:szCs w:val="24"/>
          <w:lang w:val="es-ES"/>
        </w:rPr>
        <w:t xml:space="preserve"> Desarrollo Productivo de </w:t>
      </w:r>
      <w:r>
        <w:rPr>
          <w:rFonts w:ascii="Arial" w:hAnsi="Arial"/>
          <w:sz w:val="24"/>
          <w:szCs w:val="24"/>
          <w:lang w:val="es-ES"/>
        </w:rPr>
        <w:t>la Nación, creado por</w:t>
      </w:r>
      <w:r w:rsidR="00D42DBB">
        <w:rPr>
          <w:rFonts w:ascii="Arial" w:hAnsi="Arial"/>
          <w:sz w:val="24"/>
          <w:szCs w:val="24"/>
          <w:lang w:val="es-ES"/>
        </w:rPr>
        <w:t xml:space="preserve"> Decreto</w:t>
      </w:r>
      <w:r w:rsidR="001A2B6B">
        <w:rPr>
          <w:rFonts w:ascii="Arial" w:hAnsi="Arial"/>
          <w:sz w:val="24"/>
          <w:szCs w:val="24"/>
          <w:lang w:val="es-ES"/>
        </w:rPr>
        <w:t xml:space="preserve"> Nacional</w:t>
      </w:r>
      <w:r w:rsidR="00D42DBB">
        <w:rPr>
          <w:rFonts w:ascii="Arial" w:hAnsi="Arial"/>
          <w:sz w:val="24"/>
          <w:szCs w:val="24"/>
          <w:lang w:val="es-ES"/>
        </w:rPr>
        <w:t xml:space="preserve"> Nº </w:t>
      </w:r>
      <w:r w:rsidR="001A2B6B">
        <w:rPr>
          <w:rFonts w:ascii="Arial" w:hAnsi="Arial"/>
          <w:sz w:val="24"/>
          <w:szCs w:val="24"/>
          <w:lang w:val="es-ES"/>
        </w:rPr>
        <w:t>71</w:t>
      </w:r>
      <w:r w:rsidR="00025A49">
        <w:rPr>
          <w:rFonts w:ascii="Arial" w:hAnsi="Arial"/>
          <w:sz w:val="24"/>
          <w:szCs w:val="24"/>
          <w:lang w:val="es-ES"/>
        </w:rPr>
        <w:t>6</w:t>
      </w:r>
      <w:r w:rsidR="00D42DBB">
        <w:rPr>
          <w:rFonts w:ascii="Arial" w:hAnsi="Arial"/>
          <w:sz w:val="24"/>
          <w:szCs w:val="24"/>
          <w:lang w:val="es-ES"/>
        </w:rPr>
        <w:t xml:space="preserve"> de fecha </w:t>
      </w:r>
      <w:r w:rsidR="001A2B6B">
        <w:rPr>
          <w:rFonts w:ascii="Arial" w:hAnsi="Arial"/>
          <w:sz w:val="24"/>
          <w:szCs w:val="24"/>
          <w:lang w:val="es-ES"/>
        </w:rPr>
        <w:t>02 de septiembre de 2020</w:t>
      </w:r>
      <w:r>
        <w:rPr>
          <w:rFonts w:ascii="Arial" w:hAnsi="Arial"/>
          <w:sz w:val="24"/>
          <w:szCs w:val="24"/>
          <w:lang w:val="es-ES"/>
        </w:rPr>
        <w:t xml:space="preserve">, reglamentado por la Resolución Nº </w:t>
      </w:r>
      <w:r w:rsidR="00025A49">
        <w:rPr>
          <w:rFonts w:ascii="Arial" w:hAnsi="Arial"/>
          <w:sz w:val="24"/>
          <w:szCs w:val="24"/>
          <w:lang w:val="es-ES"/>
        </w:rPr>
        <w:t>150</w:t>
      </w:r>
      <w:r>
        <w:rPr>
          <w:rFonts w:ascii="Arial" w:hAnsi="Arial"/>
          <w:sz w:val="24"/>
          <w:szCs w:val="24"/>
          <w:lang w:val="es-ES"/>
        </w:rPr>
        <w:t xml:space="preserve"> de fecha </w:t>
      </w:r>
      <w:r w:rsidR="00025A49">
        <w:rPr>
          <w:rFonts w:ascii="Arial" w:hAnsi="Arial"/>
          <w:sz w:val="24"/>
          <w:szCs w:val="24"/>
          <w:lang w:val="es-ES"/>
        </w:rPr>
        <w:t>09</w:t>
      </w:r>
      <w:r>
        <w:rPr>
          <w:rFonts w:ascii="Arial" w:hAnsi="Arial"/>
          <w:sz w:val="24"/>
          <w:szCs w:val="24"/>
          <w:lang w:val="es-ES"/>
        </w:rPr>
        <w:t xml:space="preserve"> de </w:t>
      </w:r>
      <w:r w:rsidR="00025A49">
        <w:rPr>
          <w:rFonts w:ascii="Arial" w:hAnsi="Arial"/>
          <w:sz w:val="24"/>
          <w:szCs w:val="24"/>
          <w:lang w:val="es-ES"/>
        </w:rPr>
        <w:t>septiembre</w:t>
      </w:r>
      <w:r>
        <w:rPr>
          <w:rFonts w:ascii="Arial" w:hAnsi="Arial"/>
          <w:sz w:val="24"/>
          <w:szCs w:val="24"/>
          <w:lang w:val="es-ES"/>
        </w:rPr>
        <w:t xml:space="preserve"> de 20</w:t>
      </w:r>
      <w:r w:rsidR="00025A49">
        <w:rPr>
          <w:rFonts w:ascii="Arial" w:hAnsi="Arial"/>
          <w:sz w:val="24"/>
          <w:szCs w:val="24"/>
          <w:lang w:val="es-ES"/>
        </w:rPr>
        <w:t>20 de la ex Secretaría de Industria, Economía del Conocimiento y Gestión Comercial Externa del ex Ministerio de Desarrollo Productivo</w:t>
      </w:r>
      <w:r>
        <w:rPr>
          <w:rFonts w:ascii="Arial" w:hAnsi="Arial"/>
          <w:sz w:val="24"/>
          <w:szCs w:val="24"/>
          <w:lang w:val="es-ES"/>
        </w:rPr>
        <w:t xml:space="preserve">  y; </w:t>
      </w:r>
    </w:p>
    <w:p w14:paraId="16530347" w14:textId="77777777" w:rsidR="00B779A1" w:rsidRDefault="00B779A1">
      <w:pPr>
        <w:spacing w:line="276" w:lineRule="auto"/>
        <w:jc w:val="both"/>
        <w:rPr>
          <w:lang w:val="es-AR"/>
        </w:rPr>
      </w:pPr>
    </w:p>
    <w:p w14:paraId="09B16F3F" w14:textId="77777777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CONSIDERANDO:</w:t>
      </w:r>
    </w:p>
    <w:p w14:paraId="77057D0E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4C9A639F" w14:textId="1930971F" w:rsidR="00025A49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  <w:t xml:space="preserve">Que mediante el </w:t>
      </w:r>
      <w:r w:rsidR="00D42DBB">
        <w:rPr>
          <w:rFonts w:ascii="Arial" w:hAnsi="Arial"/>
          <w:sz w:val="24"/>
          <w:szCs w:val="24"/>
          <w:lang w:val="es-AR"/>
        </w:rPr>
        <w:t>P</w:t>
      </w:r>
      <w:r>
        <w:rPr>
          <w:rFonts w:ascii="Arial" w:hAnsi="Arial"/>
          <w:sz w:val="24"/>
          <w:szCs w:val="24"/>
          <w:lang w:val="es-AR"/>
        </w:rPr>
        <w:t xml:space="preserve">rograma </w:t>
      </w:r>
      <w:r w:rsidR="00D42DBB">
        <w:rPr>
          <w:rFonts w:ascii="Arial" w:hAnsi="Arial"/>
          <w:sz w:val="24"/>
          <w:szCs w:val="24"/>
          <w:lang w:val="es-AR"/>
        </w:rPr>
        <w:t xml:space="preserve">de mención </w:t>
      </w:r>
      <w:r>
        <w:rPr>
          <w:rFonts w:ascii="Arial" w:hAnsi="Arial"/>
          <w:sz w:val="24"/>
          <w:szCs w:val="24"/>
          <w:lang w:val="es-AR"/>
        </w:rPr>
        <w:t>e</w:t>
      </w:r>
      <w:r>
        <w:rPr>
          <w:rFonts w:ascii="Arial" w:hAnsi="Arial"/>
          <w:sz w:val="24"/>
          <w:szCs w:val="24"/>
          <w:lang w:val="es-ES"/>
        </w:rPr>
        <w:t>l Estado Nacional</w:t>
      </w:r>
      <w:r w:rsidR="00025A49">
        <w:rPr>
          <w:rFonts w:ascii="Arial" w:hAnsi="Arial"/>
          <w:sz w:val="24"/>
          <w:szCs w:val="24"/>
          <w:lang w:val="es-ES"/>
        </w:rPr>
        <w:t xml:space="preserve"> promueve el ordenamiento territorial impulsando esquemas de </w:t>
      </w:r>
      <w:proofErr w:type="spellStart"/>
      <w:r w:rsidR="00025A49">
        <w:rPr>
          <w:rFonts w:ascii="Arial" w:hAnsi="Arial"/>
          <w:sz w:val="24"/>
          <w:szCs w:val="24"/>
          <w:lang w:val="es-ES"/>
        </w:rPr>
        <w:t>asociativismo</w:t>
      </w:r>
      <w:proofErr w:type="spellEnd"/>
      <w:r w:rsidR="00025A49">
        <w:rPr>
          <w:rFonts w:ascii="Arial" w:hAnsi="Arial"/>
          <w:sz w:val="24"/>
          <w:szCs w:val="24"/>
          <w:lang w:val="es-ES"/>
        </w:rPr>
        <w:t xml:space="preserve"> y cooperativismo en procura del desarrollo industrial, de incidir en la planificación productiva local, en el desarrollo sustentable e inclusivo, incentivar la generación de empleo local y potenciar las sinergias derivadas de la localización común.</w:t>
      </w:r>
    </w:p>
    <w:p w14:paraId="11D450E8" w14:textId="77777777" w:rsidR="00025A49" w:rsidRDefault="00025A49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14:paraId="782234A2" w14:textId="2DAB3FC8" w:rsidR="00025A49" w:rsidRDefault="00025A49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>Que conforme lo dispuesto en el apartado 2.1- del Anexo al Decreto N° 716/20, modificado por el Decreto N° 68 de fecha 02 de febrero de 2022, los Parques Industriales Públicos y/o Mixtos podrán solicitar el otorgamiento de Aportes No Reintegrables (</w:t>
      </w:r>
      <w:proofErr w:type="spellStart"/>
      <w:r>
        <w:rPr>
          <w:rFonts w:ascii="Arial" w:hAnsi="Arial"/>
          <w:sz w:val="24"/>
          <w:szCs w:val="24"/>
          <w:lang w:val="es-ES"/>
        </w:rPr>
        <w:t>ANRs</w:t>
      </w:r>
      <w:proofErr w:type="spellEnd"/>
      <w:r>
        <w:rPr>
          <w:rFonts w:ascii="Arial" w:hAnsi="Arial"/>
          <w:sz w:val="24"/>
          <w:szCs w:val="24"/>
          <w:lang w:val="es-ES"/>
        </w:rPr>
        <w:t>) otorgados por el Estado Nacional.</w:t>
      </w:r>
    </w:p>
    <w:p w14:paraId="1DBA9C66" w14:textId="77777777" w:rsidR="00025A49" w:rsidRDefault="00025A49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14:paraId="1B0EA623" w14:textId="4D1B64AB" w:rsidR="00025A49" w:rsidRDefault="00025A49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>Que por el Artículo 1° de la Resolución N° 76 de fecha 06 de marzo de 2023 de la Secretaría de Industria y Desarrollo Productivo del Ministerio de Economía se estableció en $</w:t>
      </w:r>
      <w:r w:rsidR="00507582">
        <w:rPr>
          <w:rFonts w:ascii="Arial" w:hAnsi="Arial"/>
          <w:sz w:val="24"/>
          <w:szCs w:val="24"/>
          <w:lang w:val="es-ES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>170.000.000,00 el monto máximo a otorgar por beneficio durante el Ejercicio 2023.</w:t>
      </w:r>
    </w:p>
    <w:p w14:paraId="66AA1728" w14:textId="77777777" w:rsidR="00025A49" w:rsidRDefault="00025A49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14:paraId="6E895DBB" w14:textId="2198694A" w:rsidR="00B779A1" w:rsidRDefault="00FC37DD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</w:r>
      <w:r w:rsidR="004D366D">
        <w:rPr>
          <w:rFonts w:ascii="Arial" w:hAnsi="Arial"/>
          <w:sz w:val="24"/>
          <w:szCs w:val="24"/>
          <w:lang w:val="es-ES"/>
        </w:rPr>
        <w:t xml:space="preserve">Que la Municipalidad de </w:t>
      </w:r>
      <w:proofErr w:type="spellStart"/>
      <w:r w:rsidR="004D366D">
        <w:rPr>
          <w:rFonts w:ascii="Arial" w:hAnsi="Arial"/>
          <w:sz w:val="24"/>
          <w:szCs w:val="24"/>
          <w:lang w:val="es-ES"/>
        </w:rPr>
        <w:t>Sunchales</w:t>
      </w:r>
      <w:proofErr w:type="spellEnd"/>
      <w:r w:rsidR="004D366D">
        <w:rPr>
          <w:rFonts w:ascii="Arial" w:hAnsi="Arial"/>
          <w:sz w:val="24"/>
          <w:szCs w:val="24"/>
          <w:lang w:val="es-ES"/>
        </w:rPr>
        <w:t xml:space="preserve"> solicitó un Aporte No Reintegrable (ANR) por la suma de $ 141.169.660,94 con el objeto de cofinanciar las obras intramuros correspondientes a la pavimentación de calles internas, alumbrado público, sistema de video vigilancia y obras civiles (instalación contra incendios y control de ingreso) en el Área Industrial Oficial de Desarrollo de la ciudad de </w:t>
      </w:r>
      <w:proofErr w:type="spellStart"/>
      <w:r w:rsidR="004D366D">
        <w:rPr>
          <w:rFonts w:ascii="Arial" w:hAnsi="Arial"/>
          <w:sz w:val="24"/>
          <w:szCs w:val="24"/>
          <w:lang w:val="es-ES"/>
        </w:rPr>
        <w:t>Sunchales</w:t>
      </w:r>
      <w:proofErr w:type="spellEnd"/>
      <w:r w:rsidR="004D366D">
        <w:rPr>
          <w:rFonts w:ascii="Arial" w:hAnsi="Arial"/>
          <w:sz w:val="24"/>
          <w:szCs w:val="24"/>
          <w:lang w:val="es-ES"/>
        </w:rPr>
        <w:t>.</w:t>
      </w:r>
      <w:r w:rsidR="00FF26EF">
        <w:rPr>
          <w:rFonts w:ascii="Arial" w:hAnsi="Arial"/>
          <w:sz w:val="24"/>
          <w:szCs w:val="24"/>
          <w:lang w:val="es-ES"/>
        </w:rPr>
        <w:t xml:space="preserve"> </w:t>
      </w:r>
    </w:p>
    <w:p w14:paraId="6AE4197E" w14:textId="77777777" w:rsidR="00FC37DD" w:rsidRDefault="00FC37DD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14:paraId="5443FF23" w14:textId="3BADD1DB" w:rsidR="00B779A1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lastRenderedPageBreak/>
        <w:tab/>
        <w:t xml:space="preserve">Que </w:t>
      </w:r>
      <w:r w:rsidRPr="004D366D">
        <w:rPr>
          <w:rFonts w:ascii="Arial" w:hAnsi="Arial"/>
          <w:sz w:val="24"/>
          <w:szCs w:val="24"/>
          <w:lang w:val="es-AR"/>
        </w:rPr>
        <w:t xml:space="preserve">mediante la Resolución Nº </w:t>
      </w:r>
      <w:r w:rsidR="004D366D" w:rsidRPr="004D366D">
        <w:rPr>
          <w:rFonts w:ascii="Arial" w:hAnsi="Arial"/>
          <w:sz w:val="24"/>
          <w:szCs w:val="24"/>
          <w:lang w:val="es-AR"/>
        </w:rPr>
        <w:t>286/2023</w:t>
      </w:r>
      <w:r w:rsidRPr="004D366D">
        <w:rPr>
          <w:rFonts w:ascii="Arial" w:hAnsi="Arial"/>
          <w:sz w:val="24"/>
          <w:szCs w:val="24"/>
          <w:lang w:val="es-AR"/>
        </w:rPr>
        <w:t xml:space="preserve"> de</w:t>
      </w:r>
      <w:r w:rsidR="004D366D" w:rsidRPr="004D366D">
        <w:rPr>
          <w:rFonts w:ascii="Arial" w:hAnsi="Arial"/>
          <w:sz w:val="24"/>
          <w:szCs w:val="24"/>
          <w:lang w:val="es-AR"/>
        </w:rPr>
        <w:t xml:space="preserve"> </w:t>
      </w:r>
      <w:r w:rsidRPr="004D366D">
        <w:rPr>
          <w:rFonts w:ascii="Arial" w:hAnsi="Arial"/>
          <w:sz w:val="24"/>
          <w:szCs w:val="24"/>
          <w:lang w:val="es-AR"/>
        </w:rPr>
        <w:t>l</w:t>
      </w:r>
      <w:r w:rsidR="004D366D" w:rsidRPr="004D366D">
        <w:rPr>
          <w:rFonts w:ascii="Arial" w:hAnsi="Arial"/>
          <w:sz w:val="24"/>
          <w:szCs w:val="24"/>
          <w:lang w:val="es-AR"/>
        </w:rPr>
        <w:t>a Secretaría de Industria y Desarrollo Productivo</w:t>
      </w:r>
      <w:r w:rsidRPr="004D366D">
        <w:rPr>
          <w:rFonts w:ascii="Arial" w:hAnsi="Arial"/>
          <w:sz w:val="24"/>
          <w:szCs w:val="24"/>
          <w:lang w:val="es-AR"/>
        </w:rPr>
        <w:t xml:space="preserve"> de la Nación, se otorga a la Municipalidad de </w:t>
      </w:r>
      <w:proofErr w:type="spellStart"/>
      <w:r w:rsidRPr="004D366D">
        <w:rPr>
          <w:rFonts w:ascii="Arial" w:hAnsi="Arial"/>
          <w:sz w:val="24"/>
          <w:szCs w:val="24"/>
          <w:lang w:val="es-AR"/>
        </w:rPr>
        <w:t>Sunchales</w:t>
      </w:r>
      <w:proofErr w:type="spellEnd"/>
      <w:r w:rsidRPr="004D366D">
        <w:rPr>
          <w:rFonts w:ascii="Arial" w:hAnsi="Arial"/>
          <w:sz w:val="24"/>
          <w:szCs w:val="24"/>
          <w:lang w:val="es-AR"/>
        </w:rPr>
        <w:t xml:space="preserve"> un Aporte No Reintegrable </w:t>
      </w:r>
      <w:r w:rsidR="004D366D" w:rsidRPr="004D366D">
        <w:rPr>
          <w:rFonts w:ascii="Arial" w:hAnsi="Arial"/>
          <w:sz w:val="24"/>
          <w:szCs w:val="24"/>
          <w:lang w:val="es-AR"/>
        </w:rPr>
        <w:t xml:space="preserve">(ANR) </w:t>
      </w:r>
      <w:r w:rsidRPr="004D366D">
        <w:rPr>
          <w:rFonts w:ascii="Arial" w:hAnsi="Arial"/>
          <w:sz w:val="24"/>
          <w:szCs w:val="24"/>
          <w:lang w:val="es-AR"/>
        </w:rPr>
        <w:t>po</w:t>
      </w:r>
      <w:r w:rsidR="004D366D" w:rsidRPr="004D366D">
        <w:rPr>
          <w:rFonts w:ascii="Arial" w:hAnsi="Arial"/>
          <w:sz w:val="24"/>
          <w:szCs w:val="24"/>
          <w:lang w:val="es-AR"/>
        </w:rPr>
        <w:t>r la suma de $ 141.169.660,94</w:t>
      </w:r>
      <w:r w:rsidRPr="004D366D">
        <w:rPr>
          <w:rFonts w:ascii="Arial" w:hAnsi="Arial"/>
          <w:sz w:val="24"/>
          <w:szCs w:val="24"/>
          <w:lang w:val="es-AR"/>
        </w:rPr>
        <w:t>,</w:t>
      </w:r>
      <w:r>
        <w:rPr>
          <w:rFonts w:ascii="Arial" w:hAnsi="Arial"/>
          <w:sz w:val="24"/>
          <w:szCs w:val="24"/>
          <w:lang w:val="es-AR"/>
        </w:rPr>
        <w:t xml:space="preserve"> en el marco del </w:t>
      </w:r>
      <w:r w:rsidR="004D366D">
        <w:rPr>
          <w:rFonts w:ascii="Arial" w:hAnsi="Arial"/>
          <w:sz w:val="24"/>
          <w:szCs w:val="24"/>
          <w:lang w:val="es-AR"/>
        </w:rPr>
        <w:t>Programa Nacional para el Desarrollo de Parques Industriales</w:t>
      </w:r>
      <w:r>
        <w:rPr>
          <w:rFonts w:ascii="Arial" w:hAnsi="Arial"/>
          <w:sz w:val="24"/>
          <w:szCs w:val="24"/>
          <w:lang w:val="es-AR"/>
        </w:rPr>
        <w:t>.</w:t>
      </w:r>
      <w:r w:rsidR="00D42DBB">
        <w:rPr>
          <w:rFonts w:ascii="Arial" w:hAnsi="Arial"/>
          <w:sz w:val="24"/>
          <w:szCs w:val="24"/>
          <w:lang w:val="es-AR"/>
        </w:rPr>
        <w:t>-</w:t>
      </w:r>
    </w:p>
    <w:p w14:paraId="643B6E4C" w14:textId="77777777" w:rsidR="004D366D" w:rsidRDefault="004D366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570338C4" w14:textId="53D0AE03" w:rsidR="004D366D" w:rsidRPr="00440E55" w:rsidRDefault="004D366D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  <w:t>Qu</w:t>
      </w:r>
      <w:r w:rsidR="00701CE5">
        <w:rPr>
          <w:rFonts w:ascii="Arial" w:hAnsi="Arial"/>
          <w:sz w:val="24"/>
          <w:szCs w:val="24"/>
          <w:lang w:val="es-AR"/>
        </w:rPr>
        <w:t xml:space="preserve">e la mencionada Resolución establece que la </w:t>
      </w:r>
      <w:proofErr w:type="spellStart"/>
      <w:r w:rsidR="00701CE5">
        <w:rPr>
          <w:rFonts w:ascii="Arial" w:hAnsi="Arial"/>
          <w:sz w:val="24"/>
          <w:szCs w:val="24"/>
          <w:lang w:val="es-AR"/>
        </w:rPr>
        <w:t>Municipaldad</w:t>
      </w:r>
      <w:proofErr w:type="spellEnd"/>
      <w:r w:rsidR="00701CE5">
        <w:rPr>
          <w:rFonts w:ascii="Arial" w:hAnsi="Arial"/>
          <w:sz w:val="24"/>
          <w:szCs w:val="24"/>
          <w:lang w:val="es-AR"/>
        </w:rPr>
        <w:t xml:space="preserve"> de </w:t>
      </w:r>
      <w:proofErr w:type="spellStart"/>
      <w:r w:rsidR="00701CE5">
        <w:rPr>
          <w:rFonts w:ascii="Arial" w:hAnsi="Arial"/>
          <w:sz w:val="24"/>
          <w:szCs w:val="24"/>
          <w:lang w:val="es-AR"/>
        </w:rPr>
        <w:t>Sunchales</w:t>
      </w:r>
      <w:proofErr w:type="spellEnd"/>
      <w:r w:rsidR="00701CE5">
        <w:rPr>
          <w:rFonts w:ascii="Arial" w:hAnsi="Arial"/>
          <w:sz w:val="24"/>
          <w:szCs w:val="24"/>
          <w:lang w:val="es-AR"/>
        </w:rPr>
        <w:t xml:space="preserve"> debe aportar como contrapartida local la suma de $ 17.647.931,78.- </w:t>
      </w:r>
    </w:p>
    <w:p w14:paraId="4F9FCE96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40C52769" w14:textId="77C18B68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 xml:space="preserve">Que </w:t>
      </w:r>
      <w:r w:rsidRPr="00507582">
        <w:rPr>
          <w:rFonts w:ascii="Arial" w:hAnsi="Arial"/>
          <w:sz w:val="24"/>
          <w:szCs w:val="24"/>
          <w:lang w:val="es-AR"/>
        </w:rPr>
        <w:t>se encuentra</w:t>
      </w:r>
      <w:r w:rsidR="00507582" w:rsidRPr="00507582">
        <w:rPr>
          <w:rFonts w:ascii="Arial" w:hAnsi="Arial"/>
          <w:sz w:val="24"/>
          <w:szCs w:val="24"/>
          <w:lang w:val="es-AR"/>
        </w:rPr>
        <w:t>n</w:t>
      </w:r>
      <w:r w:rsidRPr="00507582">
        <w:rPr>
          <w:rFonts w:ascii="Arial" w:hAnsi="Arial"/>
          <w:sz w:val="24"/>
          <w:szCs w:val="24"/>
          <w:lang w:val="es-AR"/>
        </w:rPr>
        <w:t xml:space="preserve"> contemplada</w:t>
      </w:r>
      <w:r w:rsidR="00507582" w:rsidRPr="00507582">
        <w:rPr>
          <w:rFonts w:ascii="Arial" w:hAnsi="Arial"/>
          <w:sz w:val="24"/>
          <w:szCs w:val="24"/>
          <w:lang w:val="es-AR"/>
        </w:rPr>
        <w:t>s</w:t>
      </w:r>
      <w:r w:rsidRPr="00507582">
        <w:rPr>
          <w:rFonts w:ascii="Arial" w:hAnsi="Arial"/>
          <w:sz w:val="24"/>
          <w:szCs w:val="24"/>
          <w:lang w:val="es-AR"/>
        </w:rPr>
        <w:t xml:space="preserve"> en el presupuesto </w:t>
      </w:r>
      <w:r w:rsidR="00507582" w:rsidRPr="00507582">
        <w:rPr>
          <w:rFonts w:ascii="Arial" w:hAnsi="Arial"/>
          <w:sz w:val="24"/>
          <w:szCs w:val="24"/>
          <w:lang w:val="es-AR"/>
        </w:rPr>
        <w:t xml:space="preserve">municipal </w:t>
      </w:r>
      <w:r w:rsidRPr="00507582">
        <w:rPr>
          <w:rFonts w:ascii="Arial" w:hAnsi="Arial"/>
          <w:sz w:val="24"/>
          <w:szCs w:val="24"/>
          <w:lang w:val="es-AR"/>
        </w:rPr>
        <w:t>la</w:t>
      </w:r>
      <w:r w:rsidR="00507582" w:rsidRPr="00507582">
        <w:rPr>
          <w:rFonts w:ascii="Arial" w:hAnsi="Arial"/>
          <w:sz w:val="24"/>
          <w:szCs w:val="24"/>
          <w:lang w:val="es-AR"/>
        </w:rPr>
        <w:t>s</w:t>
      </w:r>
      <w:r w:rsidRPr="00507582">
        <w:rPr>
          <w:rFonts w:ascii="Arial" w:hAnsi="Arial"/>
          <w:sz w:val="24"/>
          <w:szCs w:val="24"/>
          <w:lang w:val="es-AR"/>
        </w:rPr>
        <w:t xml:space="preserve"> partida</w:t>
      </w:r>
      <w:r w:rsidR="00507582" w:rsidRPr="00507582">
        <w:rPr>
          <w:rFonts w:ascii="Arial" w:hAnsi="Arial"/>
          <w:sz w:val="24"/>
          <w:szCs w:val="24"/>
          <w:lang w:val="es-AR"/>
        </w:rPr>
        <w:t>s</w:t>
      </w:r>
      <w:r w:rsidRPr="00507582">
        <w:rPr>
          <w:rFonts w:ascii="Arial" w:hAnsi="Arial"/>
          <w:sz w:val="24"/>
          <w:szCs w:val="24"/>
          <w:lang w:val="es-AR"/>
        </w:rPr>
        <w:t xml:space="preserve"> </w:t>
      </w:r>
      <w:r w:rsidR="00507582" w:rsidRPr="00507582">
        <w:rPr>
          <w:rFonts w:ascii="Arial" w:hAnsi="Arial"/>
          <w:sz w:val="24"/>
          <w:szCs w:val="24"/>
          <w:lang w:val="es-AR"/>
        </w:rPr>
        <w:t xml:space="preserve">correspondientes a los rubros financiados por </w:t>
      </w:r>
      <w:r w:rsidRPr="00507582">
        <w:rPr>
          <w:rFonts w:ascii="Arial" w:hAnsi="Arial"/>
          <w:sz w:val="24"/>
          <w:szCs w:val="24"/>
          <w:lang w:val="es-AR"/>
        </w:rPr>
        <w:t>la Administración Central Nacional, encontrándose ya depositad</w:t>
      </w:r>
      <w:r w:rsidR="00507582" w:rsidRPr="00507582">
        <w:rPr>
          <w:rFonts w:ascii="Arial" w:hAnsi="Arial"/>
          <w:sz w:val="24"/>
          <w:szCs w:val="24"/>
          <w:lang w:val="es-AR"/>
        </w:rPr>
        <w:t>a</w:t>
      </w:r>
      <w:r w:rsidRPr="00507582">
        <w:rPr>
          <w:rFonts w:ascii="Arial" w:hAnsi="Arial"/>
          <w:sz w:val="24"/>
          <w:szCs w:val="24"/>
          <w:lang w:val="es-AR"/>
        </w:rPr>
        <w:t xml:space="preserve"> en las cuentas municipales la suma </w:t>
      </w:r>
      <w:r w:rsidR="00507582" w:rsidRPr="00507582">
        <w:rPr>
          <w:rFonts w:ascii="Arial" w:hAnsi="Arial"/>
          <w:sz w:val="24"/>
          <w:szCs w:val="24"/>
          <w:lang w:val="es-AR"/>
        </w:rPr>
        <w:t>del Aporte No Reintegrable (ANR)</w:t>
      </w:r>
      <w:r w:rsidRPr="00507582">
        <w:rPr>
          <w:rFonts w:ascii="Arial" w:hAnsi="Arial"/>
          <w:sz w:val="24"/>
          <w:szCs w:val="24"/>
          <w:lang w:val="es-AR"/>
        </w:rPr>
        <w:t>.-</w:t>
      </w:r>
    </w:p>
    <w:p w14:paraId="6685B598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07B07CF0" w14:textId="6E8A84BA" w:rsidR="00701CE5" w:rsidRDefault="004D366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</w:r>
      <w:r w:rsidR="00FF26EF">
        <w:rPr>
          <w:rFonts w:ascii="Arial" w:hAnsi="Arial"/>
          <w:sz w:val="24"/>
          <w:szCs w:val="24"/>
          <w:lang w:val="es-AR"/>
        </w:rPr>
        <w:t xml:space="preserve">Que la metodología de ejecución de la obra </w:t>
      </w:r>
      <w:r w:rsidR="004E15F7">
        <w:rPr>
          <w:rFonts w:ascii="Arial" w:hAnsi="Arial"/>
          <w:sz w:val="24"/>
          <w:szCs w:val="24"/>
          <w:lang w:val="es-AR"/>
        </w:rPr>
        <w:t>co</w:t>
      </w:r>
      <w:r w:rsidR="00FF26EF">
        <w:rPr>
          <w:rFonts w:ascii="Arial" w:hAnsi="Arial"/>
          <w:sz w:val="24"/>
          <w:szCs w:val="24"/>
          <w:lang w:val="es-AR"/>
        </w:rPr>
        <w:t xml:space="preserve">nlleva </w:t>
      </w:r>
      <w:r w:rsidR="004E15F7">
        <w:rPr>
          <w:rFonts w:ascii="Arial" w:hAnsi="Arial"/>
          <w:sz w:val="24"/>
          <w:szCs w:val="24"/>
          <w:lang w:val="es-AR"/>
        </w:rPr>
        <w:t>licitar la adquisición de</w:t>
      </w:r>
      <w:r w:rsidR="00701CE5">
        <w:rPr>
          <w:rFonts w:ascii="Arial" w:hAnsi="Arial"/>
          <w:sz w:val="24"/>
          <w:szCs w:val="24"/>
          <w:lang w:val="es-AR"/>
        </w:rPr>
        <w:t xml:space="preserve"> pavimento rígido, sistema de control contra incendios, barrera de seguridad y control de ingreso,</w:t>
      </w:r>
      <w:r w:rsidR="004E15F7">
        <w:rPr>
          <w:rFonts w:ascii="Arial" w:hAnsi="Arial"/>
          <w:sz w:val="24"/>
          <w:szCs w:val="24"/>
          <w:lang w:val="es-AR"/>
        </w:rPr>
        <w:t xml:space="preserve"> y</w:t>
      </w:r>
      <w:r w:rsidR="00701CE5">
        <w:rPr>
          <w:rFonts w:ascii="Arial" w:hAnsi="Arial"/>
          <w:sz w:val="24"/>
          <w:szCs w:val="24"/>
          <w:lang w:val="es-AR"/>
        </w:rPr>
        <w:t xml:space="preserve"> sistema de cámaras de seguridad para monitoreo remoto e iluminación LED.</w:t>
      </w:r>
    </w:p>
    <w:p w14:paraId="02883F5B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FF341B4" w14:textId="3B6827ED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 xml:space="preserve">Que el presupuesto </w:t>
      </w:r>
      <w:r w:rsidR="004E15F7">
        <w:rPr>
          <w:rFonts w:ascii="Arial" w:hAnsi="Arial"/>
          <w:sz w:val="24"/>
          <w:szCs w:val="24"/>
          <w:lang w:val="es-AR"/>
        </w:rPr>
        <w:t>q</w:t>
      </w:r>
      <w:r>
        <w:rPr>
          <w:rFonts w:ascii="Arial" w:hAnsi="Arial"/>
          <w:sz w:val="24"/>
          <w:szCs w:val="24"/>
          <w:lang w:val="es-AR"/>
        </w:rPr>
        <w:t>ue comprende l</w:t>
      </w:r>
      <w:r w:rsidR="00701CE5">
        <w:rPr>
          <w:rFonts w:ascii="Arial" w:hAnsi="Arial"/>
          <w:sz w:val="24"/>
          <w:szCs w:val="24"/>
          <w:lang w:val="es-AR"/>
        </w:rPr>
        <w:t>os cinco (5) ítems</w:t>
      </w:r>
      <w:r w:rsidR="00D42DBB">
        <w:rPr>
          <w:rFonts w:ascii="Arial" w:hAnsi="Arial"/>
          <w:sz w:val="24"/>
          <w:szCs w:val="24"/>
          <w:lang w:val="es-AR"/>
        </w:rPr>
        <w:t>;</w:t>
      </w:r>
      <w:r>
        <w:rPr>
          <w:rFonts w:ascii="Arial" w:hAnsi="Arial"/>
          <w:sz w:val="24"/>
          <w:szCs w:val="24"/>
          <w:lang w:val="es-AR"/>
        </w:rPr>
        <w:t xml:space="preserve"> asciende a la suma </w:t>
      </w:r>
      <w:r w:rsidR="00701CE5">
        <w:rPr>
          <w:rFonts w:ascii="Arial" w:hAnsi="Arial"/>
          <w:sz w:val="24"/>
          <w:szCs w:val="24"/>
          <w:lang w:val="es-AR"/>
        </w:rPr>
        <w:t xml:space="preserve">total de $ </w:t>
      </w:r>
      <w:r w:rsidR="00011B36">
        <w:rPr>
          <w:rFonts w:ascii="Arial" w:hAnsi="Arial"/>
          <w:sz w:val="24"/>
          <w:szCs w:val="24"/>
          <w:lang w:val="es-AR"/>
        </w:rPr>
        <w:t>134.856.308,62.</w:t>
      </w:r>
    </w:p>
    <w:p w14:paraId="722C6058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2B790B87" w14:textId="77777777" w:rsidR="00B779A1" w:rsidRPr="00440E55" w:rsidRDefault="00FF26EF">
      <w:pPr>
        <w:tabs>
          <w:tab w:val="left" w:pos="0"/>
        </w:tabs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         Que de acuerdo a la legislación vigente es necesario convocar a una licitación p</w:t>
      </w:r>
      <w:r w:rsidR="00D42DBB">
        <w:rPr>
          <w:rFonts w:ascii="Arial" w:hAnsi="Arial"/>
          <w:sz w:val="24"/>
          <w:szCs w:val="24"/>
          <w:lang w:val="es-AR"/>
        </w:rPr>
        <w:t>ú</w:t>
      </w:r>
      <w:r>
        <w:rPr>
          <w:rFonts w:ascii="Arial" w:hAnsi="Arial"/>
          <w:sz w:val="24"/>
          <w:szCs w:val="24"/>
          <w:lang w:val="es-AR"/>
        </w:rPr>
        <w:t>blica para la ejecución de la obra.</w:t>
      </w:r>
    </w:p>
    <w:p w14:paraId="5DBC01BF" w14:textId="77777777" w:rsidR="00B779A1" w:rsidRDefault="00B779A1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109BF613" w14:textId="77777777" w:rsidR="00B779A1" w:rsidRDefault="00FF26EF">
      <w:pPr>
        <w:spacing w:line="276" w:lineRule="auto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>Por ello,</w:t>
      </w:r>
    </w:p>
    <w:p w14:paraId="4A3BE9C7" w14:textId="77777777" w:rsidR="00B779A1" w:rsidRPr="00701CE5" w:rsidRDefault="00FF26EF">
      <w:pPr>
        <w:spacing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01CE5">
        <w:rPr>
          <w:rFonts w:ascii="Arial" w:hAnsi="Arial"/>
          <w:sz w:val="24"/>
          <w:szCs w:val="24"/>
          <w:lang w:val="es-AR"/>
        </w:rPr>
        <w:t xml:space="preserve">             </w:t>
      </w:r>
    </w:p>
    <w:p w14:paraId="77845DF1" w14:textId="77777777" w:rsidR="00B779A1" w:rsidRPr="00701CE5" w:rsidRDefault="00FF26EF">
      <w:pPr>
        <w:spacing w:line="276" w:lineRule="auto"/>
        <w:jc w:val="both"/>
        <w:rPr>
          <w:sz w:val="24"/>
          <w:szCs w:val="24"/>
          <w:lang w:val="es-AR"/>
        </w:rPr>
      </w:pPr>
      <w:r w:rsidRPr="00701CE5">
        <w:rPr>
          <w:rFonts w:ascii="Arial" w:hAnsi="Arial" w:cs="Arial"/>
          <w:sz w:val="24"/>
          <w:szCs w:val="24"/>
          <w:lang w:val="es-AR"/>
        </w:rPr>
        <w:tab/>
      </w:r>
      <w:r w:rsidR="008F506F" w:rsidRPr="00701CE5">
        <w:rPr>
          <w:rFonts w:ascii="Arial" w:hAnsi="Arial" w:cs="Arial"/>
          <w:sz w:val="24"/>
          <w:szCs w:val="24"/>
          <w:lang w:val="es-AR"/>
        </w:rPr>
        <w:t xml:space="preserve">El Intendente Municipal de la ciudad de </w:t>
      </w:r>
      <w:proofErr w:type="spellStart"/>
      <w:r w:rsidR="008F506F" w:rsidRPr="00701CE5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="008F506F" w:rsidRPr="00701CE5">
        <w:rPr>
          <w:rFonts w:ascii="Arial" w:hAnsi="Arial" w:cs="Arial"/>
          <w:sz w:val="24"/>
          <w:szCs w:val="24"/>
          <w:lang w:val="es-AR"/>
        </w:rPr>
        <w:t xml:space="preserve">, en uso de las facultades que le son propias, </w:t>
      </w:r>
      <w:r w:rsidRPr="00701CE5">
        <w:rPr>
          <w:rFonts w:ascii="Arial" w:hAnsi="Arial" w:cs="Arial"/>
          <w:sz w:val="24"/>
          <w:szCs w:val="24"/>
          <w:lang w:val="es-AR"/>
        </w:rPr>
        <w:t>dicta el siguiente:</w:t>
      </w:r>
    </w:p>
    <w:p w14:paraId="2C14E0E9" w14:textId="77777777" w:rsidR="00B779A1" w:rsidRPr="00701CE5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80515F3" w14:textId="77777777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                                   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                  </w:t>
      </w:r>
      <w:r>
        <w:rPr>
          <w:rFonts w:ascii="Arial" w:hAnsi="Arial"/>
          <w:b/>
          <w:bCs/>
          <w:sz w:val="24"/>
          <w:szCs w:val="24"/>
          <w:u w:val="single"/>
          <w:lang w:val="es-AR"/>
        </w:rPr>
        <w:t>D E C R E T O</w:t>
      </w:r>
    </w:p>
    <w:p w14:paraId="3627D3CF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5F16E11D" w14:textId="3153F620" w:rsidR="00C44D12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8F506F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1º</w:t>
      </w:r>
      <w:r w:rsidR="008F506F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Llámase a Licitación Pública para la </w:t>
      </w:r>
      <w:r w:rsidR="006E55C7">
        <w:rPr>
          <w:rFonts w:ascii="Arial" w:hAnsi="Arial"/>
          <w:sz w:val="24"/>
          <w:szCs w:val="24"/>
          <w:lang w:val="es-AR"/>
        </w:rPr>
        <w:t>adquisición de los siguientes bienes</w:t>
      </w:r>
      <w:r w:rsidR="00C44D12">
        <w:rPr>
          <w:rFonts w:ascii="Arial" w:hAnsi="Arial"/>
          <w:sz w:val="24"/>
          <w:szCs w:val="24"/>
          <w:lang w:val="es-AR"/>
        </w:rPr>
        <w:t>:</w:t>
      </w:r>
    </w:p>
    <w:p w14:paraId="49B3A78E" w14:textId="77777777" w:rsidR="005568D8" w:rsidRDefault="005568D8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6FCFA298" w14:textId="374FD35B" w:rsidR="00C44D12" w:rsidRDefault="00C44D12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>Renglón 1:</w:t>
      </w:r>
      <w:r w:rsidR="00FF26EF">
        <w:rPr>
          <w:rFonts w:ascii="Arial" w:hAnsi="Arial"/>
          <w:sz w:val="24"/>
          <w:szCs w:val="24"/>
          <w:lang w:val="es-AR"/>
        </w:rPr>
        <w:t xml:space="preserve"> </w:t>
      </w:r>
      <w:bookmarkStart w:id="0" w:name="__DdeLink__167220_1295532097"/>
      <w:r>
        <w:rPr>
          <w:rFonts w:ascii="Arial" w:hAnsi="Arial"/>
          <w:sz w:val="24"/>
          <w:szCs w:val="24"/>
          <w:lang w:val="es-AR"/>
        </w:rPr>
        <w:t>PAVIMENTO RÍ</w:t>
      </w:r>
      <w:r w:rsidR="00BD32B8">
        <w:rPr>
          <w:rFonts w:ascii="Arial" w:hAnsi="Arial"/>
          <w:sz w:val="24"/>
          <w:szCs w:val="24"/>
          <w:lang w:val="es-AR"/>
        </w:rPr>
        <w:t>G</w:t>
      </w:r>
      <w:r>
        <w:rPr>
          <w:rFonts w:ascii="Arial" w:hAnsi="Arial"/>
          <w:sz w:val="24"/>
          <w:szCs w:val="24"/>
          <w:lang w:val="es-AR"/>
        </w:rPr>
        <w:t>IDO</w:t>
      </w:r>
    </w:p>
    <w:bookmarkEnd w:id="0"/>
    <w:p w14:paraId="5A3EA208" w14:textId="77777777" w:rsidR="006E55C7" w:rsidRPr="006E55C7" w:rsidRDefault="006E55C7" w:rsidP="006E55C7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Dos mil </w:t>
      </w:r>
      <w:proofErr w:type="spellStart"/>
      <w:r w:rsidRPr="006E55C7">
        <w:rPr>
          <w:rFonts w:ascii="Arial" w:hAnsi="Arial"/>
          <w:sz w:val="24"/>
          <w:szCs w:val="24"/>
        </w:rPr>
        <w:t>ochocientos</w:t>
      </w:r>
      <w:proofErr w:type="spellEnd"/>
      <w:r w:rsidRPr="006E55C7">
        <w:rPr>
          <w:rFonts w:ascii="Arial" w:hAnsi="Arial"/>
          <w:sz w:val="24"/>
          <w:szCs w:val="24"/>
        </w:rPr>
        <w:t xml:space="preserve"> metros </w:t>
      </w:r>
      <w:proofErr w:type="spellStart"/>
      <w:r w:rsidRPr="006E55C7">
        <w:rPr>
          <w:rFonts w:ascii="Arial" w:hAnsi="Arial"/>
          <w:sz w:val="24"/>
          <w:szCs w:val="24"/>
        </w:rPr>
        <w:t>cuadrados</w:t>
      </w:r>
      <w:proofErr w:type="spellEnd"/>
      <w:r w:rsidRPr="006E55C7">
        <w:rPr>
          <w:rFonts w:ascii="Arial" w:hAnsi="Arial"/>
          <w:sz w:val="24"/>
          <w:szCs w:val="24"/>
        </w:rPr>
        <w:t xml:space="preserve"> (2.800</w:t>
      </w:r>
      <w:proofErr w:type="gramStart"/>
      <w:r w:rsidRPr="006E55C7">
        <w:rPr>
          <w:rFonts w:ascii="Arial" w:hAnsi="Arial"/>
          <w:sz w:val="24"/>
          <w:szCs w:val="24"/>
        </w:rPr>
        <w:t>,00</w:t>
      </w:r>
      <w:proofErr w:type="gramEnd"/>
      <w:r w:rsidRPr="006E55C7">
        <w:rPr>
          <w:rFonts w:ascii="Arial" w:hAnsi="Arial"/>
          <w:sz w:val="24"/>
          <w:szCs w:val="24"/>
        </w:rPr>
        <w:t xml:space="preserve"> m²) de </w:t>
      </w:r>
      <w:proofErr w:type="spellStart"/>
      <w:r w:rsidRPr="006E55C7">
        <w:rPr>
          <w:rFonts w:ascii="Arial" w:hAnsi="Arial"/>
          <w:sz w:val="24"/>
          <w:szCs w:val="24"/>
        </w:rPr>
        <w:t>pavimento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hormigón</w:t>
      </w:r>
      <w:proofErr w:type="spellEnd"/>
      <w:r w:rsidRPr="006E55C7">
        <w:rPr>
          <w:rFonts w:ascii="Arial" w:hAnsi="Arial"/>
          <w:sz w:val="24"/>
          <w:szCs w:val="24"/>
        </w:rPr>
        <w:t xml:space="preserve"> (H25), de 18 </w:t>
      </w:r>
      <w:proofErr w:type="spellStart"/>
      <w:r w:rsidRPr="006E55C7">
        <w:rPr>
          <w:rFonts w:ascii="Arial" w:hAnsi="Arial"/>
          <w:sz w:val="24"/>
          <w:szCs w:val="24"/>
        </w:rPr>
        <w:t>centímetros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espesor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2FDB0505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05C4AD1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lastRenderedPageBreak/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2: SISTEMA DE CONTROL DE INCENDIO</w:t>
      </w:r>
    </w:p>
    <w:p w14:paraId="6FAED7AA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2.1. </w:t>
      </w:r>
      <w:proofErr w:type="spellStart"/>
      <w:r w:rsidRPr="006E55C7">
        <w:rPr>
          <w:rFonts w:ascii="Arial" w:hAnsi="Arial"/>
          <w:sz w:val="24"/>
          <w:szCs w:val="24"/>
        </w:rPr>
        <w:t>Una</w:t>
      </w:r>
      <w:proofErr w:type="spellEnd"/>
      <w:r w:rsidRPr="006E55C7">
        <w:rPr>
          <w:rFonts w:ascii="Arial" w:hAnsi="Arial"/>
          <w:sz w:val="24"/>
          <w:szCs w:val="24"/>
        </w:rPr>
        <w:t xml:space="preserve"> (1) </w:t>
      </w:r>
      <w:proofErr w:type="spellStart"/>
      <w:r w:rsidRPr="006E55C7">
        <w:rPr>
          <w:rFonts w:ascii="Arial" w:hAnsi="Arial"/>
          <w:sz w:val="24"/>
          <w:szCs w:val="24"/>
        </w:rPr>
        <w:t>bomba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centrífuga</w:t>
      </w:r>
      <w:proofErr w:type="spellEnd"/>
      <w:r w:rsidRPr="006E55C7">
        <w:rPr>
          <w:rFonts w:ascii="Arial" w:hAnsi="Arial"/>
          <w:sz w:val="24"/>
          <w:szCs w:val="24"/>
        </w:rPr>
        <w:t xml:space="preserve"> vertical </w:t>
      </w:r>
      <w:proofErr w:type="spellStart"/>
      <w:r w:rsidRPr="006E55C7">
        <w:rPr>
          <w:rFonts w:ascii="Arial" w:hAnsi="Arial"/>
          <w:sz w:val="24"/>
          <w:szCs w:val="24"/>
        </w:rPr>
        <w:t>multietapa</w:t>
      </w:r>
      <w:proofErr w:type="spellEnd"/>
      <w:r w:rsidRPr="006E55C7">
        <w:rPr>
          <w:rFonts w:ascii="Arial" w:hAnsi="Arial"/>
          <w:sz w:val="24"/>
          <w:szCs w:val="24"/>
        </w:rPr>
        <w:t>, de 5</w:t>
      </w:r>
      <w:proofErr w:type="gramStart"/>
      <w:r w:rsidRPr="006E55C7">
        <w:rPr>
          <w:rFonts w:ascii="Arial" w:hAnsi="Arial"/>
          <w:sz w:val="24"/>
          <w:szCs w:val="24"/>
        </w:rPr>
        <w:t>,5</w:t>
      </w:r>
      <w:proofErr w:type="gramEnd"/>
      <w:r w:rsidRPr="006E55C7">
        <w:rPr>
          <w:rFonts w:ascii="Arial" w:hAnsi="Arial"/>
          <w:sz w:val="24"/>
          <w:szCs w:val="24"/>
        </w:rPr>
        <w:t xml:space="preserve"> kw. </w:t>
      </w:r>
      <w:proofErr w:type="gramStart"/>
      <w:r w:rsidRPr="006E55C7">
        <w:rPr>
          <w:rFonts w:ascii="Arial" w:hAnsi="Arial"/>
          <w:sz w:val="24"/>
          <w:szCs w:val="24"/>
        </w:rPr>
        <w:t>de</w:t>
      </w:r>
      <w:proofErr w:type="gram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potencia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21948740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2.2. Un (1) </w:t>
      </w:r>
      <w:proofErr w:type="spellStart"/>
      <w:r w:rsidRPr="006E55C7">
        <w:rPr>
          <w:rFonts w:ascii="Arial" w:hAnsi="Arial"/>
          <w:sz w:val="24"/>
          <w:szCs w:val="24"/>
        </w:rPr>
        <w:t>pilar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acometida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trifásico</w:t>
      </w:r>
      <w:proofErr w:type="spellEnd"/>
      <w:r w:rsidRPr="006E55C7">
        <w:rPr>
          <w:rFonts w:ascii="Arial" w:hAnsi="Arial"/>
          <w:sz w:val="24"/>
          <w:szCs w:val="24"/>
        </w:rPr>
        <w:t xml:space="preserve">, </w:t>
      </w:r>
      <w:proofErr w:type="spellStart"/>
      <w:r w:rsidRPr="006E55C7">
        <w:rPr>
          <w:rFonts w:ascii="Arial" w:hAnsi="Arial"/>
          <w:sz w:val="24"/>
          <w:szCs w:val="24"/>
        </w:rPr>
        <w:t>más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tablero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potencia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comando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bomba</w:t>
      </w:r>
      <w:proofErr w:type="spellEnd"/>
      <w:r w:rsidRPr="006E55C7">
        <w:rPr>
          <w:rFonts w:ascii="Arial" w:hAnsi="Arial"/>
          <w:sz w:val="24"/>
          <w:szCs w:val="24"/>
        </w:rPr>
        <w:t xml:space="preserve"> 5</w:t>
      </w:r>
      <w:proofErr w:type="gramStart"/>
      <w:r w:rsidRPr="006E55C7">
        <w:rPr>
          <w:rFonts w:ascii="Arial" w:hAnsi="Arial"/>
          <w:sz w:val="24"/>
          <w:szCs w:val="24"/>
        </w:rPr>
        <w:t>,5</w:t>
      </w:r>
      <w:proofErr w:type="gramEnd"/>
      <w:r w:rsidRPr="006E55C7">
        <w:rPr>
          <w:rFonts w:ascii="Arial" w:hAnsi="Arial"/>
          <w:sz w:val="24"/>
          <w:szCs w:val="24"/>
        </w:rPr>
        <w:t xml:space="preserve"> kw.</w:t>
      </w:r>
    </w:p>
    <w:p w14:paraId="5A157917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2.3. </w:t>
      </w:r>
      <w:proofErr w:type="spellStart"/>
      <w:r w:rsidRPr="006E55C7">
        <w:rPr>
          <w:rFonts w:ascii="Arial" w:hAnsi="Arial"/>
          <w:sz w:val="24"/>
          <w:szCs w:val="24"/>
        </w:rPr>
        <w:t>Tres</w:t>
      </w:r>
      <w:proofErr w:type="spellEnd"/>
      <w:r w:rsidRPr="006E55C7">
        <w:rPr>
          <w:rFonts w:ascii="Arial" w:hAnsi="Arial"/>
          <w:sz w:val="24"/>
          <w:szCs w:val="24"/>
        </w:rPr>
        <w:t xml:space="preserve"> (3) </w:t>
      </w:r>
      <w:proofErr w:type="spellStart"/>
      <w:r w:rsidRPr="006E55C7">
        <w:rPr>
          <w:rFonts w:ascii="Arial" w:hAnsi="Arial"/>
          <w:sz w:val="24"/>
          <w:szCs w:val="24"/>
        </w:rPr>
        <w:t>tanques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04D35534" w14:textId="77777777" w:rsidR="006E55C7" w:rsidRPr="006E55C7" w:rsidRDefault="006E55C7" w:rsidP="006E55C7">
      <w:pPr>
        <w:tabs>
          <w:tab w:val="left" w:pos="3669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 w:cs="Arial"/>
          <w:sz w:val="24"/>
          <w:szCs w:val="24"/>
        </w:rPr>
        <w:t xml:space="preserve"> </w:t>
      </w:r>
    </w:p>
    <w:p w14:paraId="389317F1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3: BARRERA DE SEGURIDAD Y CONTROL DE INGRESO.</w:t>
      </w:r>
    </w:p>
    <w:p w14:paraId="7E0A37B6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3.1. Dos (2) </w:t>
      </w:r>
      <w:proofErr w:type="spellStart"/>
      <w:r w:rsidRPr="006E55C7">
        <w:rPr>
          <w:rFonts w:ascii="Arial" w:hAnsi="Arial"/>
          <w:sz w:val="24"/>
          <w:szCs w:val="24"/>
        </w:rPr>
        <w:t>barreras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automáticas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6908460A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3.2.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controles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remotos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7D73D076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3.3. Dos (2) </w:t>
      </w:r>
      <w:proofErr w:type="spellStart"/>
      <w:r w:rsidRPr="006E55C7">
        <w:rPr>
          <w:rFonts w:ascii="Arial" w:hAnsi="Arial"/>
          <w:sz w:val="24"/>
          <w:szCs w:val="24"/>
        </w:rPr>
        <w:t>unidades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receptoras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5F112F1C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3.4. </w:t>
      </w:r>
      <w:proofErr w:type="spellStart"/>
      <w:r w:rsidRPr="006E55C7">
        <w:rPr>
          <w:rFonts w:ascii="Arial" w:hAnsi="Arial"/>
          <w:sz w:val="24"/>
          <w:szCs w:val="24"/>
        </w:rPr>
        <w:t>Materiales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y </w:t>
      </w:r>
      <w:proofErr w:type="spellStart"/>
      <w:r w:rsidRPr="006E55C7">
        <w:rPr>
          <w:rFonts w:ascii="Arial" w:hAnsi="Arial"/>
          <w:sz w:val="24"/>
          <w:szCs w:val="24"/>
        </w:rPr>
        <w:t>fundación</w:t>
      </w:r>
      <w:proofErr w:type="spellEnd"/>
      <w:r w:rsidRPr="006E55C7">
        <w:rPr>
          <w:rFonts w:ascii="Arial" w:hAnsi="Arial"/>
          <w:sz w:val="24"/>
          <w:szCs w:val="24"/>
        </w:rPr>
        <w:t xml:space="preserve"> de bases para </w:t>
      </w:r>
      <w:proofErr w:type="spellStart"/>
      <w:r w:rsidRPr="006E55C7">
        <w:rPr>
          <w:rFonts w:ascii="Arial" w:hAnsi="Arial"/>
          <w:sz w:val="24"/>
          <w:szCs w:val="24"/>
        </w:rPr>
        <w:t>barrera</w:t>
      </w:r>
      <w:proofErr w:type="spellEnd"/>
      <w:r w:rsidRPr="006E55C7">
        <w:rPr>
          <w:rFonts w:ascii="Arial" w:hAnsi="Arial"/>
          <w:sz w:val="24"/>
          <w:szCs w:val="24"/>
        </w:rPr>
        <w:t xml:space="preserve"> control de </w:t>
      </w:r>
      <w:proofErr w:type="spellStart"/>
      <w:r w:rsidRPr="006E55C7">
        <w:rPr>
          <w:rFonts w:ascii="Arial" w:hAnsi="Arial"/>
          <w:sz w:val="24"/>
          <w:szCs w:val="24"/>
        </w:rPr>
        <w:t>ingreso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314922E9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DCD0109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4: SISTEMA DE CAMARAS DE SEGURIDAD PARA MONITOREO REMOTO.</w:t>
      </w:r>
    </w:p>
    <w:p w14:paraId="1CAD9F8C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6E55C7">
        <w:rPr>
          <w:rFonts w:ascii="Arial" w:hAnsi="Arial"/>
          <w:sz w:val="24"/>
          <w:szCs w:val="24"/>
        </w:rPr>
        <w:t>4.1. Un</w:t>
      </w:r>
      <w:proofErr w:type="gramEnd"/>
      <w:r w:rsidRPr="006E55C7">
        <w:rPr>
          <w:rFonts w:ascii="Arial" w:hAnsi="Arial"/>
          <w:sz w:val="24"/>
          <w:szCs w:val="24"/>
        </w:rPr>
        <w:t xml:space="preserve"> (1) disco </w:t>
      </w:r>
      <w:proofErr w:type="spellStart"/>
      <w:r w:rsidRPr="006E55C7">
        <w:rPr>
          <w:rFonts w:ascii="Arial" w:hAnsi="Arial"/>
          <w:sz w:val="24"/>
          <w:szCs w:val="24"/>
        </w:rPr>
        <w:t>rígido</w:t>
      </w:r>
      <w:proofErr w:type="spellEnd"/>
      <w:r w:rsidRPr="006E55C7">
        <w:rPr>
          <w:rFonts w:ascii="Arial" w:hAnsi="Arial"/>
          <w:sz w:val="24"/>
          <w:szCs w:val="24"/>
        </w:rPr>
        <w:t xml:space="preserve"> western digital 6 TB.</w:t>
      </w:r>
    </w:p>
    <w:p w14:paraId="4BCE7934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4.2.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  <w:r w:rsidRPr="006E55C7">
        <w:rPr>
          <w:rFonts w:ascii="Arial" w:hAnsi="Arial"/>
          <w:sz w:val="24"/>
          <w:szCs w:val="24"/>
        </w:rPr>
        <w:t xml:space="preserve"> IP Domo PTZ HD 1080P Zoom 32X IR 150 MT.</w:t>
      </w:r>
    </w:p>
    <w:p w14:paraId="4B0C9456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4.3.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soportes</w:t>
      </w:r>
      <w:proofErr w:type="spellEnd"/>
      <w:r w:rsidRPr="006E55C7">
        <w:rPr>
          <w:rFonts w:ascii="Arial" w:hAnsi="Arial"/>
          <w:sz w:val="24"/>
          <w:szCs w:val="24"/>
        </w:rPr>
        <w:t xml:space="preserve"> de poste o </w:t>
      </w:r>
      <w:proofErr w:type="spellStart"/>
      <w:r w:rsidRPr="006E55C7">
        <w:rPr>
          <w:rFonts w:ascii="Arial" w:hAnsi="Arial"/>
          <w:sz w:val="24"/>
          <w:szCs w:val="24"/>
        </w:rPr>
        <w:t>columna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aluminio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domos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3CA375EB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4.4.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transformadores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corriente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alterna</w:t>
      </w:r>
      <w:proofErr w:type="spellEnd"/>
      <w:r w:rsidRPr="006E55C7">
        <w:rPr>
          <w:rFonts w:ascii="Arial" w:hAnsi="Arial"/>
          <w:sz w:val="24"/>
          <w:szCs w:val="24"/>
        </w:rPr>
        <w:t xml:space="preserve"> para domo PT.</w:t>
      </w:r>
    </w:p>
    <w:p w14:paraId="65EF8791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4.5. 1.850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de red de </w:t>
      </w:r>
      <w:proofErr w:type="spellStart"/>
      <w:r w:rsidRPr="006E55C7">
        <w:rPr>
          <w:rFonts w:ascii="Arial" w:hAnsi="Arial"/>
          <w:sz w:val="24"/>
          <w:szCs w:val="24"/>
        </w:rPr>
        <w:t>comunicación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sistema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3130C5A8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4.6. 100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2x1 mm.</w:t>
      </w:r>
    </w:p>
    <w:p w14:paraId="371B7ACD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4.7.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Box de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sistema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</w:p>
    <w:p w14:paraId="0146F064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980DC49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5: ILUMINACIÓN LED.</w:t>
      </w:r>
    </w:p>
    <w:p w14:paraId="7F8F9995" w14:textId="77777777" w:rsidR="006E55C7" w:rsidRPr="006E55C7" w:rsidRDefault="006E55C7" w:rsidP="006E55C7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5.1. </w:t>
      </w:r>
      <w:proofErr w:type="spellStart"/>
      <w:r w:rsidRPr="006E55C7">
        <w:rPr>
          <w:rFonts w:ascii="Arial" w:hAnsi="Arial"/>
          <w:sz w:val="24"/>
          <w:szCs w:val="24"/>
        </w:rPr>
        <w:t>Setenta</w:t>
      </w:r>
      <w:proofErr w:type="spellEnd"/>
      <w:r w:rsidRPr="006E55C7">
        <w:rPr>
          <w:rFonts w:ascii="Arial" w:hAnsi="Arial"/>
          <w:sz w:val="24"/>
          <w:szCs w:val="24"/>
        </w:rPr>
        <w:t xml:space="preserve"> (70) </w:t>
      </w:r>
      <w:proofErr w:type="spellStart"/>
      <w:r w:rsidRPr="006E55C7">
        <w:rPr>
          <w:rFonts w:ascii="Arial" w:hAnsi="Arial"/>
          <w:sz w:val="24"/>
          <w:szCs w:val="24"/>
        </w:rPr>
        <w:t>luminarias</w:t>
      </w:r>
      <w:proofErr w:type="spellEnd"/>
      <w:r w:rsidRPr="006E55C7">
        <w:rPr>
          <w:rFonts w:ascii="Arial" w:hAnsi="Arial"/>
          <w:sz w:val="24"/>
          <w:szCs w:val="24"/>
        </w:rPr>
        <w:t xml:space="preserve"> led de </w:t>
      </w:r>
      <w:proofErr w:type="spellStart"/>
      <w:r w:rsidRPr="006E55C7">
        <w:rPr>
          <w:rFonts w:ascii="Arial" w:hAnsi="Arial"/>
          <w:sz w:val="24"/>
          <w:szCs w:val="24"/>
        </w:rPr>
        <w:t>ultra alto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rendimiento</w:t>
      </w:r>
      <w:proofErr w:type="spellEnd"/>
      <w:r w:rsidRPr="006E55C7">
        <w:rPr>
          <w:rFonts w:ascii="Arial" w:hAnsi="Arial"/>
          <w:sz w:val="24"/>
          <w:szCs w:val="24"/>
        </w:rPr>
        <w:t xml:space="preserve"> – 27.000 Lm 4000K cri mayor 80, </w:t>
      </w:r>
      <w:proofErr w:type="spellStart"/>
      <w:r w:rsidRPr="006E55C7">
        <w:rPr>
          <w:rFonts w:ascii="Arial" w:hAnsi="Arial"/>
          <w:sz w:val="24"/>
          <w:szCs w:val="24"/>
        </w:rPr>
        <w:t>rendimiento</w:t>
      </w:r>
      <w:proofErr w:type="spellEnd"/>
      <w:r w:rsidRPr="006E55C7">
        <w:rPr>
          <w:rFonts w:ascii="Arial" w:hAnsi="Arial"/>
          <w:sz w:val="24"/>
          <w:szCs w:val="24"/>
        </w:rPr>
        <w:t xml:space="preserve">: 180 Lm/W, </w:t>
      </w:r>
      <w:proofErr w:type="spellStart"/>
      <w:r w:rsidRPr="006E55C7">
        <w:rPr>
          <w:rFonts w:ascii="Arial" w:hAnsi="Arial"/>
          <w:sz w:val="24"/>
          <w:szCs w:val="24"/>
        </w:rPr>
        <w:t>consumo</w:t>
      </w:r>
      <w:proofErr w:type="spellEnd"/>
      <w:r w:rsidRPr="006E55C7">
        <w:rPr>
          <w:rFonts w:ascii="Arial" w:hAnsi="Arial"/>
          <w:sz w:val="24"/>
          <w:szCs w:val="24"/>
        </w:rPr>
        <w:t xml:space="preserve"> 150W.</w:t>
      </w:r>
    </w:p>
    <w:p w14:paraId="4303F642" w14:textId="77777777" w:rsidR="006E55C7" w:rsidRPr="006E55C7" w:rsidRDefault="006E55C7" w:rsidP="006E55C7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5.2. </w:t>
      </w:r>
      <w:proofErr w:type="spellStart"/>
      <w:r w:rsidRPr="006E55C7">
        <w:rPr>
          <w:rFonts w:ascii="Arial" w:hAnsi="Arial"/>
          <w:sz w:val="24"/>
          <w:szCs w:val="24"/>
        </w:rPr>
        <w:t>Cuarenta</w:t>
      </w:r>
      <w:proofErr w:type="spellEnd"/>
      <w:r w:rsidRPr="006E55C7">
        <w:rPr>
          <w:rFonts w:ascii="Arial" w:hAnsi="Arial"/>
          <w:sz w:val="24"/>
          <w:szCs w:val="24"/>
        </w:rPr>
        <w:t xml:space="preserve"> y </w:t>
      </w:r>
      <w:proofErr w:type="spellStart"/>
      <w:r w:rsidRPr="006E55C7">
        <w:rPr>
          <w:rFonts w:ascii="Arial" w:hAnsi="Arial"/>
          <w:sz w:val="24"/>
          <w:szCs w:val="24"/>
        </w:rPr>
        <w:t>seis</w:t>
      </w:r>
      <w:proofErr w:type="spellEnd"/>
      <w:r w:rsidRPr="006E55C7">
        <w:rPr>
          <w:rFonts w:ascii="Arial" w:hAnsi="Arial"/>
          <w:sz w:val="24"/>
          <w:szCs w:val="24"/>
        </w:rPr>
        <w:t xml:space="preserve"> (46) </w:t>
      </w:r>
      <w:proofErr w:type="spellStart"/>
      <w:r w:rsidRPr="006E55C7">
        <w:rPr>
          <w:rFonts w:ascii="Arial" w:hAnsi="Arial"/>
          <w:sz w:val="24"/>
          <w:szCs w:val="24"/>
        </w:rPr>
        <w:t>postes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alumbrado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público</w:t>
      </w:r>
      <w:proofErr w:type="spellEnd"/>
      <w:r w:rsidRPr="006E55C7">
        <w:rPr>
          <w:rFonts w:ascii="Arial" w:hAnsi="Arial"/>
          <w:sz w:val="24"/>
          <w:szCs w:val="24"/>
        </w:rPr>
        <w:t xml:space="preserve"> de 7 metros.</w:t>
      </w:r>
      <w:r w:rsidRPr="006E55C7">
        <w:rPr>
          <w:rFonts w:ascii="Arial" w:hAnsi="Arial"/>
          <w:sz w:val="24"/>
          <w:szCs w:val="24"/>
        </w:rPr>
        <w:tab/>
      </w:r>
    </w:p>
    <w:p w14:paraId="0A0B0D48" w14:textId="77777777" w:rsidR="006E55C7" w:rsidRPr="006E55C7" w:rsidRDefault="006E55C7" w:rsidP="006E55C7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5.3. 1.680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</w:t>
      </w:r>
      <w:proofErr w:type="spellStart"/>
      <w:r w:rsidRPr="006E55C7">
        <w:rPr>
          <w:rFonts w:ascii="Arial" w:hAnsi="Arial"/>
          <w:sz w:val="24"/>
          <w:szCs w:val="24"/>
        </w:rPr>
        <w:t>preensamblado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iluminación</w:t>
      </w:r>
      <w:proofErr w:type="spellEnd"/>
      <w:r w:rsidRPr="006E55C7">
        <w:rPr>
          <w:rFonts w:ascii="Arial" w:hAnsi="Arial"/>
          <w:sz w:val="24"/>
          <w:szCs w:val="24"/>
        </w:rPr>
        <w:t xml:space="preserve"> led para 70 </w:t>
      </w:r>
      <w:proofErr w:type="spellStart"/>
      <w:r w:rsidRPr="006E55C7">
        <w:rPr>
          <w:rFonts w:ascii="Arial" w:hAnsi="Arial"/>
          <w:sz w:val="24"/>
          <w:szCs w:val="24"/>
        </w:rPr>
        <w:t>columnas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65094BAF" w14:textId="77777777" w:rsidR="006E55C7" w:rsidRPr="006E55C7" w:rsidRDefault="006E55C7" w:rsidP="006E55C7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>5.4. 23</w:t>
      </w:r>
      <w:proofErr w:type="gramStart"/>
      <w:r w:rsidRPr="006E55C7">
        <w:rPr>
          <w:rFonts w:ascii="Arial" w:hAnsi="Arial"/>
          <w:sz w:val="24"/>
          <w:szCs w:val="24"/>
        </w:rPr>
        <w:t>,32</w:t>
      </w:r>
      <w:proofErr w:type="gramEnd"/>
      <w:r w:rsidRPr="006E55C7">
        <w:rPr>
          <w:rFonts w:ascii="Arial" w:hAnsi="Arial"/>
          <w:sz w:val="24"/>
          <w:szCs w:val="24"/>
        </w:rPr>
        <w:t xml:space="preserve"> m3 de </w:t>
      </w:r>
      <w:proofErr w:type="spellStart"/>
      <w:r w:rsidRPr="006E55C7">
        <w:rPr>
          <w:rFonts w:ascii="Arial" w:hAnsi="Arial"/>
          <w:sz w:val="24"/>
          <w:szCs w:val="24"/>
        </w:rPr>
        <w:t>hormigón</w:t>
      </w:r>
      <w:proofErr w:type="spellEnd"/>
      <w:r w:rsidRPr="006E55C7">
        <w:rPr>
          <w:rFonts w:ascii="Arial" w:hAnsi="Arial"/>
          <w:sz w:val="24"/>
          <w:szCs w:val="24"/>
        </w:rPr>
        <w:t xml:space="preserve"> para 46 </w:t>
      </w:r>
      <w:proofErr w:type="spellStart"/>
      <w:r w:rsidRPr="006E55C7">
        <w:rPr>
          <w:rFonts w:ascii="Arial" w:hAnsi="Arial"/>
          <w:sz w:val="24"/>
          <w:szCs w:val="24"/>
        </w:rPr>
        <w:t>columnas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14:paraId="7E6BD27F" w14:textId="77777777" w:rsidR="005568D8" w:rsidRDefault="005568D8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55D1C659" w14:textId="1F98754F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2º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Convocase a  Licitación Pública  </w:t>
      </w:r>
      <w:r w:rsidR="006E55C7">
        <w:rPr>
          <w:rFonts w:ascii="Arial" w:hAnsi="Arial"/>
          <w:sz w:val="24"/>
          <w:szCs w:val="24"/>
          <w:lang w:val="es-AR"/>
        </w:rPr>
        <w:t>para el día 13</w:t>
      </w:r>
      <w:r w:rsidR="00A376E7"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 xml:space="preserve">de </w:t>
      </w:r>
      <w:r w:rsidR="006E55C7">
        <w:rPr>
          <w:rFonts w:ascii="Arial" w:hAnsi="Arial"/>
          <w:sz w:val="24"/>
          <w:szCs w:val="24"/>
          <w:lang w:val="es-AR"/>
        </w:rPr>
        <w:t>noviembre</w:t>
      </w:r>
      <w:r>
        <w:rPr>
          <w:rFonts w:ascii="Arial" w:hAnsi="Arial"/>
          <w:sz w:val="24"/>
          <w:szCs w:val="24"/>
          <w:lang w:val="es-AR"/>
        </w:rPr>
        <w:t xml:space="preserve"> de 20</w:t>
      </w:r>
      <w:r w:rsidR="00E678B8">
        <w:rPr>
          <w:rFonts w:ascii="Arial" w:hAnsi="Arial"/>
          <w:sz w:val="24"/>
          <w:szCs w:val="24"/>
          <w:lang w:val="es-AR"/>
        </w:rPr>
        <w:t>23</w:t>
      </w:r>
      <w:r>
        <w:rPr>
          <w:rFonts w:ascii="Arial" w:hAnsi="Arial"/>
          <w:sz w:val="24"/>
          <w:szCs w:val="24"/>
          <w:lang w:val="es-AR"/>
        </w:rPr>
        <w:t xml:space="preserve"> a la hora 11:00, fecha establecida  para la apertura de las propuestas en dependencias de la Municipalidad de </w:t>
      </w:r>
      <w:proofErr w:type="spellStart"/>
      <w:r>
        <w:rPr>
          <w:rFonts w:ascii="Arial" w:hAnsi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14:paraId="6BB317F3" w14:textId="77777777" w:rsidR="00B779A1" w:rsidRPr="00A376E7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14:paraId="50AABA64" w14:textId="4876A1AD" w:rsidR="00B779A1" w:rsidRPr="00A376E7" w:rsidRDefault="00FF26EF">
      <w:pPr>
        <w:spacing w:line="276" w:lineRule="auto"/>
        <w:jc w:val="both"/>
        <w:rPr>
          <w:sz w:val="24"/>
          <w:szCs w:val="24"/>
          <w:lang w:val="es-AR"/>
        </w:rPr>
      </w:pPr>
      <w:r w:rsidRPr="00A376E7"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 w:rsidRPr="00A376E7">
        <w:rPr>
          <w:rFonts w:ascii="Arial" w:hAnsi="Arial"/>
          <w:b/>
          <w:bCs/>
          <w:sz w:val="24"/>
          <w:szCs w:val="24"/>
          <w:lang w:val="es-AR"/>
        </w:rPr>
        <w:t>ículo</w:t>
      </w:r>
      <w:r w:rsidRPr="00A376E7">
        <w:rPr>
          <w:rFonts w:ascii="Arial" w:hAnsi="Arial"/>
          <w:b/>
          <w:bCs/>
          <w:sz w:val="24"/>
          <w:szCs w:val="24"/>
          <w:lang w:val="es-AR"/>
        </w:rPr>
        <w:t xml:space="preserve"> 3º</w:t>
      </w:r>
      <w:r w:rsidR="00AB0440" w:rsidRPr="00A376E7">
        <w:rPr>
          <w:rFonts w:ascii="Arial" w:hAnsi="Arial"/>
          <w:b/>
          <w:bCs/>
          <w:sz w:val="24"/>
          <w:szCs w:val="24"/>
          <w:lang w:val="es-AR"/>
        </w:rPr>
        <w:t>:</w:t>
      </w:r>
      <w:r w:rsidRPr="00A376E7">
        <w:rPr>
          <w:rFonts w:ascii="Arial" w:hAnsi="Arial"/>
          <w:sz w:val="24"/>
          <w:szCs w:val="24"/>
          <w:lang w:val="es-AR"/>
        </w:rPr>
        <w:t xml:space="preserve"> A</w:t>
      </w:r>
      <w:r w:rsidR="006E55C7">
        <w:rPr>
          <w:rFonts w:ascii="Arial" w:hAnsi="Arial"/>
          <w:sz w:val="24"/>
          <w:szCs w:val="24"/>
          <w:lang w:val="es-AR"/>
        </w:rPr>
        <w:t xml:space="preserve">pruébese el Pliego Licitatorio para la adquisición de bienes de la </w:t>
      </w:r>
      <w:r w:rsidRPr="00A376E7">
        <w:rPr>
          <w:rFonts w:ascii="Arial" w:hAnsi="Arial"/>
          <w:sz w:val="24"/>
          <w:szCs w:val="24"/>
          <w:lang w:val="es-AR"/>
        </w:rPr>
        <w:t>Obra “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>P</w:t>
      </w:r>
      <w:r w:rsidRPr="00A376E7">
        <w:rPr>
          <w:rFonts w:ascii="Arial" w:eastAsia="Arial" w:hAnsi="Arial" w:cs="Arial"/>
          <w:spacing w:val="-6"/>
          <w:sz w:val="24"/>
          <w:szCs w:val="24"/>
          <w:shd w:val="clear" w:color="auto" w:fill="FFFFFF"/>
          <w:lang w:val="es-AR"/>
        </w:rPr>
        <w:t>a</w:t>
      </w:r>
      <w:r w:rsidRPr="00A376E7">
        <w:rPr>
          <w:rFonts w:ascii="Arial" w:eastAsia="Arial" w:hAnsi="Arial" w:cs="Arial"/>
          <w:spacing w:val="5"/>
          <w:sz w:val="24"/>
          <w:szCs w:val="24"/>
          <w:shd w:val="clear" w:color="auto" w:fill="FFFFFF"/>
          <w:lang w:val="es-AR"/>
        </w:rPr>
        <w:t>v</w:t>
      </w:r>
      <w:r w:rsidRPr="00A376E7">
        <w:rPr>
          <w:rFonts w:ascii="Arial" w:eastAsia="Arial" w:hAnsi="Arial" w:cs="Arial"/>
          <w:spacing w:val="-1"/>
          <w:sz w:val="24"/>
          <w:szCs w:val="24"/>
          <w:shd w:val="clear" w:color="auto" w:fill="FFFFFF"/>
          <w:lang w:val="es-AR"/>
        </w:rPr>
        <w:t>i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>m</w:t>
      </w:r>
      <w:r w:rsidRPr="00A376E7">
        <w:rPr>
          <w:rFonts w:ascii="Arial" w:eastAsia="Arial" w:hAnsi="Arial" w:cs="Arial"/>
          <w:spacing w:val="-2"/>
          <w:sz w:val="24"/>
          <w:szCs w:val="24"/>
          <w:shd w:val="clear" w:color="auto" w:fill="FFFFFF"/>
          <w:lang w:val="es-AR"/>
        </w:rPr>
        <w:t>en</w:t>
      </w:r>
      <w:r w:rsidRPr="00A376E7">
        <w:rPr>
          <w:rFonts w:ascii="Arial" w:eastAsia="Arial" w:hAnsi="Arial" w:cs="Arial"/>
          <w:spacing w:val="1"/>
          <w:sz w:val="24"/>
          <w:szCs w:val="24"/>
          <w:shd w:val="clear" w:color="auto" w:fill="FFFFFF"/>
          <w:lang w:val="es-AR"/>
        </w:rPr>
        <w:t>t</w:t>
      </w:r>
      <w:r w:rsidR="00E678B8" w:rsidRPr="00A376E7">
        <w:rPr>
          <w:rFonts w:ascii="Arial" w:eastAsia="Arial" w:hAnsi="Arial" w:cs="Arial"/>
          <w:spacing w:val="1"/>
          <w:sz w:val="24"/>
          <w:szCs w:val="24"/>
          <w:shd w:val="clear" w:color="auto" w:fill="FFFFFF"/>
          <w:lang w:val="es-AR"/>
        </w:rPr>
        <w:t>ación calles internas, alumbrado público, sistema de video vigilancia y obras civiles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 xml:space="preserve">”, </w:t>
      </w:r>
      <w:r w:rsidRPr="00A376E7">
        <w:rPr>
          <w:rFonts w:ascii="Arial" w:hAnsi="Arial"/>
          <w:sz w:val="24"/>
          <w:szCs w:val="24"/>
          <w:lang w:val="es-AR"/>
        </w:rPr>
        <w:t xml:space="preserve">para el desarrollo del área industrial, que regula esta licitación pública, donde constan las condiciones que deben reunir los oferentes para la presentación y </w:t>
      </w:r>
      <w:r w:rsidRPr="00A376E7">
        <w:rPr>
          <w:rFonts w:ascii="Arial" w:hAnsi="Arial"/>
          <w:sz w:val="24"/>
          <w:szCs w:val="24"/>
          <w:lang w:val="es-AR"/>
        </w:rPr>
        <w:lastRenderedPageBreak/>
        <w:t>demás especificaciones técnicas, complementarias y generales. El Pliego Licitatorio se adjunta y forma parte del</w:t>
      </w:r>
      <w:r w:rsidR="00AB0440" w:rsidRPr="00A376E7">
        <w:rPr>
          <w:rFonts w:ascii="Arial" w:hAnsi="Arial"/>
          <w:sz w:val="24"/>
          <w:szCs w:val="24"/>
          <w:lang w:val="es-AR"/>
        </w:rPr>
        <w:t xml:space="preserve"> presente</w:t>
      </w:r>
      <w:r w:rsidRPr="00A376E7">
        <w:rPr>
          <w:rFonts w:ascii="Arial" w:hAnsi="Arial"/>
          <w:sz w:val="24"/>
          <w:szCs w:val="24"/>
          <w:lang w:val="es-AR"/>
        </w:rPr>
        <w:t xml:space="preserve"> como Anexo A.-</w:t>
      </w:r>
    </w:p>
    <w:p w14:paraId="40BD6492" w14:textId="77777777" w:rsidR="00B779A1" w:rsidRPr="00A376E7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CC81180" w14:textId="0CABA987" w:rsidR="00B779A1" w:rsidRPr="00440E55" w:rsidRDefault="00AB0440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Artículo</w:t>
      </w:r>
      <w:r w:rsidR="00FF26EF">
        <w:rPr>
          <w:rFonts w:ascii="Arial" w:hAnsi="Arial"/>
          <w:b/>
          <w:bCs/>
          <w:sz w:val="24"/>
          <w:szCs w:val="24"/>
          <w:lang w:val="es-AR"/>
        </w:rPr>
        <w:t xml:space="preserve"> 4º</w:t>
      </w:r>
      <w:r>
        <w:rPr>
          <w:rFonts w:ascii="Arial" w:hAnsi="Arial"/>
          <w:b/>
          <w:bCs/>
          <w:sz w:val="24"/>
          <w:szCs w:val="24"/>
          <w:lang w:val="es-AR"/>
        </w:rPr>
        <w:t>:</w:t>
      </w:r>
      <w:r w:rsidR="00FF26EF">
        <w:rPr>
          <w:rFonts w:ascii="Arial" w:hAnsi="Arial"/>
          <w:sz w:val="24"/>
          <w:szCs w:val="24"/>
          <w:lang w:val="es-AR"/>
        </w:rPr>
        <w:t xml:space="preserve"> Determínese que las publicaciones de los llamados a Licitación se realizarán en el Boletín Oficial, por el término que marcan las disposiciones legales en vigencia,</w:t>
      </w:r>
      <w:r>
        <w:rPr>
          <w:rFonts w:ascii="Arial" w:hAnsi="Arial"/>
          <w:sz w:val="24"/>
          <w:szCs w:val="24"/>
          <w:lang w:val="es-AR"/>
        </w:rPr>
        <w:t xml:space="preserve"> </w:t>
      </w:r>
      <w:r w:rsidR="00FF26EF">
        <w:rPr>
          <w:rFonts w:ascii="Arial" w:hAnsi="Arial"/>
          <w:sz w:val="24"/>
          <w:szCs w:val="24"/>
          <w:lang w:val="es-AR"/>
        </w:rPr>
        <w:t xml:space="preserve">y en los medios de </w:t>
      </w:r>
      <w:proofErr w:type="gramStart"/>
      <w:r w:rsidR="00FF26EF">
        <w:rPr>
          <w:rFonts w:ascii="Arial" w:hAnsi="Arial"/>
          <w:sz w:val="24"/>
          <w:szCs w:val="24"/>
          <w:lang w:val="es-AR"/>
        </w:rPr>
        <w:t>comunicación</w:t>
      </w:r>
      <w:r w:rsidR="00E678B8">
        <w:rPr>
          <w:rFonts w:ascii="Arial" w:hAnsi="Arial"/>
          <w:sz w:val="24"/>
          <w:szCs w:val="24"/>
          <w:lang w:val="es-AR"/>
        </w:rPr>
        <w:t xml:space="preserve"> locales y zonales</w:t>
      </w:r>
      <w:proofErr w:type="gramEnd"/>
      <w:r w:rsidR="00E678B8">
        <w:rPr>
          <w:rFonts w:ascii="Arial" w:hAnsi="Arial"/>
          <w:sz w:val="24"/>
          <w:szCs w:val="24"/>
          <w:lang w:val="es-AR"/>
        </w:rPr>
        <w:t>.</w:t>
      </w:r>
    </w:p>
    <w:p w14:paraId="62543AE2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5463D2B5" w14:textId="3621451B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 5</w:t>
      </w:r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Confórmese la Comisión de </w:t>
      </w:r>
      <w:proofErr w:type="spellStart"/>
      <w:r>
        <w:rPr>
          <w:rFonts w:ascii="Arial" w:hAnsi="Arial"/>
          <w:sz w:val="24"/>
          <w:szCs w:val="24"/>
          <w:lang w:val="es-AR"/>
        </w:rPr>
        <w:t>Preadjudicación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 que analizará las propuestas y aconsejará al Intendente Municipal sobre la oferta más conveniente a los intereses municipales, la que estará integrada por el Secretari</w:t>
      </w:r>
      <w:r w:rsidR="00E678B8">
        <w:rPr>
          <w:rFonts w:ascii="Arial" w:hAnsi="Arial"/>
          <w:sz w:val="24"/>
          <w:szCs w:val="24"/>
          <w:lang w:val="es-AR"/>
        </w:rPr>
        <w:t>o de Gestión,</w:t>
      </w:r>
      <w:r>
        <w:rPr>
          <w:rFonts w:ascii="Arial" w:hAnsi="Arial"/>
          <w:sz w:val="24"/>
          <w:szCs w:val="24"/>
          <w:lang w:val="es-AR"/>
        </w:rPr>
        <w:t xml:space="preserve"> el S</w:t>
      </w:r>
      <w:r w:rsidR="00E678B8">
        <w:rPr>
          <w:rFonts w:ascii="Arial" w:hAnsi="Arial"/>
          <w:sz w:val="24"/>
          <w:szCs w:val="24"/>
          <w:lang w:val="es-AR"/>
        </w:rPr>
        <w:t>ubsecretario de Infraestructura Urbana y Rural</w:t>
      </w:r>
      <w:r>
        <w:rPr>
          <w:rFonts w:ascii="Arial" w:hAnsi="Arial"/>
          <w:sz w:val="24"/>
          <w:szCs w:val="24"/>
          <w:lang w:val="es-AR"/>
        </w:rPr>
        <w:t>, y el Coordinador de Asesoría Jurídica.-</w:t>
      </w:r>
      <w:bookmarkStart w:id="1" w:name="_GoBack"/>
      <w:bookmarkEnd w:id="1"/>
    </w:p>
    <w:p w14:paraId="14974518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0A426D4F" w14:textId="0146EFF1"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6º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El presente decreto ser</w:t>
      </w:r>
      <w:r w:rsidR="00AB0440">
        <w:rPr>
          <w:rFonts w:ascii="Arial" w:hAnsi="Arial"/>
          <w:sz w:val="24"/>
          <w:szCs w:val="24"/>
          <w:lang w:val="es-AR"/>
        </w:rPr>
        <w:t>á</w:t>
      </w:r>
      <w:r>
        <w:rPr>
          <w:rFonts w:ascii="Arial" w:hAnsi="Arial"/>
          <w:sz w:val="24"/>
          <w:szCs w:val="24"/>
          <w:lang w:val="es-AR"/>
        </w:rPr>
        <w:t xml:space="preserve"> refrendado por el Secretario de </w:t>
      </w:r>
      <w:r w:rsidR="00E678B8">
        <w:rPr>
          <w:rFonts w:ascii="Arial" w:hAnsi="Arial"/>
          <w:sz w:val="24"/>
          <w:szCs w:val="24"/>
          <w:lang w:val="es-AR"/>
        </w:rPr>
        <w:t>Gestión</w:t>
      </w:r>
      <w:r>
        <w:rPr>
          <w:rFonts w:ascii="Arial" w:hAnsi="Arial"/>
          <w:sz w:val="24"/>
          <w:szCs w:val="24"/>
          <w:lang w:val="es-AR"/>
        </w:rPr>
        <w:t>.-</w:t>
      </w:r>
    </w:p>
    <w:p w14:paraId="31681D08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022E91A1" w14:textId="16F0B4A4" w:rsidR="00B779A1" w:rsidRPr="00AB0440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7º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AR"/>
        </w:rPr>
        <w:t>Registrese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, comuníquese, publíquese y </w:t>
      </w:r>
      <w:proofErr w:type="spellStart"/>
      <w:r>
        <w:rPr>
          <w:rFonts w:ascii="Arial" w:hAnsi="Arial"/>
          <w:sz w:val="24"/>
          <w:szCs w:val="24"/>
          <w:lang w:val="es-AR"/>
        </w:rPr>
        <w:t>archivese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14:paraId="4F95792C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45662DB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6ED0A4A6" w14:textId="55A626A7" w:rsidR="00D17FA7" w:rsidRPr="0009593D" w:rsidRDefault="00D17FA7" w:rsidP="00503B36">
      <w:pPr>
        <w:tabs>
          <w:tab w:val="left" w:pos="855"/>
          <w:tab w:val="left" w:pos="900"/>
        </w:tabs>
        <w:jc w:val="both"/>
        <w:rPr>
          <w:rFonts w:ascii="Garamond" w:hAnsi="Garamond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11B3C2E" w14:textId="77777777"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14:paraId="3CE09BA2" w14:textId="77777777"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14:paraId="0FBF777D" w14:textId="77777777"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14:paraId="3F579D86" w14:textId="77777777" w:rsidR="00B779A1" w:rsidRDefault="00B779A1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14:paraId="1F42F07A" w14:textId="77777777" w:rsidR="00B779A1" w:rsidRDefault="00B779A1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14:paraId="66104725" w14:textId="77777777"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14:paraId="19863394" w14:textId="77777777"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14:paraId="4C758623" w14:textId="77777777" w:rsidR="00B779A1" w:rsidRPr="00AB0440" w:rsidRDefault="00B779A1">
      <w:pPr>
        <w:rPr>
          <w:lang w:val="es-AR"/>
        </w:rPr>
      </w:pPr>
    </w:p>
    <w:sectPr w:rsidR="00B779A1" w:rsidRPr="00AB0440">
      <w:headerReference w:type="default" r:id="rId8"/>
      <w:pgSz w:w="11906" w:h="16838"/>
      <w:pgMar w:top="3686" w:right="1134" w:bottom="1134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D0D5" w14:textId="77777777" w:rsidR="00EE4ACC" w:rsidRDefault="00EE4ACC">
      <w:r>
        <w:separator/>
      </w:r>
    </w:p>
  </w:endnote>
  <w:endnote w:type="continuationSeparator" w:id="0">
    <w:p w14:paraId="0CC5542D" w14:textId="77777777" w:rsidR="00EE4ACC" w:rsidRDefault="00E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81D6" w14:textId="77777777" w:rsidR="00EE4ACC" w:rsidRDefault="00EE4ACC">
      <w:r>
        <w:separator/>
      </w:r>
    </w:p>
  </w:footnote>
  <w:footnote w:type="continuationSeparator" w:id="0">
    <w:p w14:paraId="1644C98D" w14:textId="77777777" w:rsidR="00EE4ACC" w:rsidRDefault="00EE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9C83" w14:textId="77777777" w:rsidR="00B779A1" w:rsidRDefault="00FF26EF">
    <w:pPr>
      <w:pStyle w:val="Encabezado"/>
      <w:jc w:val="center"/>
    </w:pPr>
    <w:r>
      <w:rPr>
        <w:noProof/>
        <w:lang w:val="es-AR" w:eastAsia="es-AR"/>
      </w:rPr>
      <w:drawing>
        <wp:anchor distT="0" distB="8890" distL="114300" distR="120650" simplePos="0" relativeHeight="4" behindDoc="1" locked="0" layoutInCell="1" allowOverlap="1" wp14:anchorId="536517C2" wp14:editId="684D400C">
          <wp:simplePos x="0" y="0"/>
          <wp:positionH relativeFrom="page">
            <wp:align>center</wp:align>
          </wp:positionH>
          <wp:positionV relativeFrom="paragraph">
            <wp:posOffset>-161925</wp:posOffset>
          </wp:positionV>
          <wp:extent cx="1307465" cy="155321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03CF4"/>
    <w:multiLevelType w:val="multilevel"/>
    <w:tmpl w:val="4B8A6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1"/>
    <w:rsid w:val="00011B36"/>
    <w:rsid w:val="00025A49"/>
    <w:rsid w:val="00044FDF"/>
    <w:rsid w:val="001A2B6B"/>
    <w:rsid w:val="001B52C2"/>
    <w:rsid w:val="00294E1B"/>
    <w:rsid w:val="00382C09"/>
    <w:rsid w:val="00440E55"/>
    <w:rsid w:val="00456314"/>
    <w:rsid w:val="004D366D"/>
    <w:rsid w:val="004E15F7"/>
    <w:rsid w:val="00501691"/>
    <w:rsid w:val="00503B36"/>
    <w:rsid w:val="00507582"/>
    <w:rsid w:val="005568D8"/>
    <w:rsid w:val="00662BBF"/>
    <w:rsid w:val="006E55C7"/>
    <w:rsid w:val="00701CE5"/>
    <w:rsid w:val="00790765"/>
    <w:rsid w:val="007C5CDE"/>
    <w:rsid w:val="00892C43"/>
    <w:rsid w:val="008C5549"/>
    <w:rsid w:val="008C5D49"/>
    <w:rsid w:val="008F506F"/>
    <w:rsid w:val="00A06C79"/>
    <w:rsid w:val="00A376E7"/>
    <w:rsid w:val="00AB0440"/>
    <w:rsid w:val="00B15E6C"/>
    <w:rsid w:val="00B34D42"/>
    <w:rsid w:val="00B779A1"/>
    <w:rsid w:val="00BD32B8"/>
    <w:rsid w:val="00C10B01"/>
    <w:rsid w:val="00C44D12"/>
    <w:rsid w:val="00C869E1"/>
    <w:rsid w:val="00CE5460"/>
    <w:rsid w:val="00D17FA7"/>
    <w:rsid w:val="00D42DBB"/>
    <w:rsid w:val="00E678B8"/>
    <w:rsid w:val="00EC782A"/>
    <w:rsid w:val="00EE4ACC"/>
    <w:rsid w:val="00FC37D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914"/>
  <w15:docId w15:val="{0C918D81-5916-41F3-959A-80FBA93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D497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D497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A13CF"/>
    <w:pPr>
      <w:spacing w:line="24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4344-2F51-4638-94E0-A7A24FA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16</cp:revision>
  <cp:lastPrinted>2017-06-28T07:36:00Z</cp:lastPrinted>
  <dcterms:created xsi:type="dcterms:W3CDTF">2023-09-26T18:33:00Z</dcterms:created>
  <dcterms:modified xsi:type="dcterms:W3CDTF">2023-11-03T15:07:00Z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